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C7014" w14:textId="77777777" w:rsidR="00887E1E" w:rsidRDefault="00887E1E" w:rsidP="00CA699D">
      <w:pPr>
        <w:pStyle w:val="datumtevilka"/>
        <w:jc w:val="center"/>
      </w:pPr>
    </w:p>
    <w:p w14:paraId="5CE47EFD" w14:textId="77777777" w:rsidR="00887E1E" w:rsidRDefault="00887E1E" w:rsidP="00CA699D">
      <w:pPr>
        <w:pStyle w:val="datumtevilka"/>
        <w:jc w:val="center"/>
      </w:pPr>
    </w:p>
    <w:p w14:paraId="44E893F0" w14:textId="77777777" w:rsidR="00F825FF" w:rsidRDefault="00F825FF" w:rsidP="00CA699D">
      <w:pPr>
        <w:pStyle w:val="datumtevilka"/>
        <w:jc w:val="center"/>
      </w:pPr>
    </w:p>
    <w:p w14:paraId="29804AD6" w14:textId="77777777" w:rsidR="00F825FF" w:rsidRDefault="00F825FF" w:rsidP="00CA699D">
      <w:pPr>
        <w:pStyle w:val="datumtevilka"/>
        <w:jc w:val="center"/>
      </w:pPr>
    </w:p>
    <w:p w14:paraId="39C3B5C1" w14:textId="77777777" w:rsidR="00F825FF" w:rsidRDefault="00F825FF" w:rsidP="00CA699D">
      <w:pPr>
        <w:pStyle w:val="datumtevilka"/>
        <w:jc w:val="center"/>
      </w:pPr>
    </w:p>
    <w:p w14:paraId="242087EE" w14:textId="77777777" w:rsidR="00F825FF" w:rsidRDefault="00F825FF" w:rsidP="00CA699D">
      <w:pPr>
        <w:pStyle w:val="datumtevilka"/>
        <w:jc w:val="center"/>
      </w:pPr>
    </w:p>
    <w:p w14:paraId="0F0B6EA2" w14:textId="77777777" w:rsidR="00887E1E" w:rsidRDefault="00887E1E" w:rsidP="00CA699D">
      <w:pPr>
        <w:pStyle w:val="datumtevilka"/>
        <w:jc w:val="center"/>
      </w:pPr>
    </w:p>
    <w:p w14:paraId="0672D3A3" w14:textId="0C1749CD" w:rsidR="00AB1A6F" w:rsidRDefault="00893C9B" w:rsidP="00E636F2">
      <w:pPr>
        <w:spacing w:line="240" w:lineRule="auto"/>
        <w:jc w:val="center"/>
        <w:rPr>
          <w:b/>
          <w:sz w:val="32"/>
          <w:szCs w:val="32"/>
          <w:lang w:val="sl-SI"/>
        </w:rPr>
      </w:pPr>
      <w:r>
        <w:rPr>
          <w:b/>
          <w:sz w:val="32"/>
          <w:szCs w:val="32"/>
          <w:lang w:val="sl-SI"/>
        </w:rPr>
        <w:t>POSEBNA UREDITEV ZA MALE DAVČNE ZAVEZANCE</w:t>
      </w:r>
      <w:r w:rsidR="00CD0690">
        <w:rPr>
          <w:b/>
          <w:sz w:val="32"/>
          <w:szCs w:val="32"/>
          <w:lang w:val="sl-SI"/>
        </w:rPr>
        <w:t xml:space="preserve"> </w:t>
      </w:r>
      <w:r w:rsidR="00F65056">
        <w:rPr>
          <w:b/>
          <w:sz w:val="32"/>
          <w:szCs w:val="32"/>
          <w:lang w:val="sl-SI"/>
        </w:rPr>
        <w:t>(</w:t>
      </w:r>
      <w:r w:rsidR="00AB1A6F">
        <w:rPr>
          <w:b/>
          <w:sz w:val="32"/>
          <w:szCs w:val="32"/>
          <w:lang w:val="sl-SI"/>
        </w:rPr>
        <w:t xml:space="preserve">SME </w:t>
      </w:r>
      <w:r w:rsidR="00CD0690">
        <w:rPr>
          <w:b/>
          <w:sz w:val="32"/>
          <w:szCs w:val="32"/>
          <w:lang w:val="sl-SI"/>
        </w:rPr>
        <w:t>UREDITEV</w:t>
      </w:r>
      <w:r w:rsidR="00F65056">
        <w:rPr>
          <w:b/>
          <w:sz w:val="32"/>
          <w:szCs w:val="32"/>
          <w:lang w:val="sl-SI"/>
        </w:rPr>
        <w:t>)</w:t>
      </w:r>
    </w:p>
    <w:p w14:paraId="0D9D7AAF" w14:textId="77777777" w:rsidR="00E853E8" w:rsidRPr="00E853E8" w:rsidRDefault="00E853E8" w:rsidP="00E853E8">
      <w:pPr>
        <w:pStyle w:val="datumtevilka"/>
        <w:jc w:val="center"/>
        <w:rPr>
          <w:b/>
          <w:sz w:val="32"/>
          <w:szCs w:val="32"/>
        </w:rPr>
      </w:pPr>
    </w:p>
    <w:p w14:paraId="6D783814" w14:textId="77777777" w:rsidR="00887E1E" w:rsidRDefault="00887E1E" w:rsidP="00E853E8">
      <w:pPr>
        <w:pStyle w:val="datumtevilka"/>
        <w:jc w:val="center"/>
      </w:pPr>
    </w:p>
    <w:p w14:paraId="380C536C" w14:textId="77777777" w:rsidR="00E853E8" w:rsidRDefault="00E853E8" w:rsidP="00E853E8">
      <w:pPr>
        <w:pStyle w:val="datumtevilka"/>
        <w:jc w:val="center"/>
      </w:pPr>
    </w:p>
    <w:p w14:paraId="4BE92F53" w14:textId="77777777" w:rsidR="00E853E8" w:rsidRDefault="00E853E8" w:rsidP="00E853E8">
      <w:pPr>
        <w:pStyle w:val="datumtevilka"/>
        <w:jc w:val="center"/>
      </w:pPr>
    </w:p>
    <w:p w14:paraId="4BC95BDE" w14:textId="77777777" w:rsidR="00E853E8" w:rsidRDefault="00E853E8" w:rsidP="00E853E8">
      <w:pPr>
        <w:pStyle w:val="datumtevilka"/>
        <w:jc w:val="center"/>
      </w:pPr>
    </w:p>
    <w:p w14:paraId="06D62FE4" w14:textId="77777777" w:rsidR="00887E1E" w:rsidRDefault="00887E1E" w:rsidP="00E853E8">
      <w:pPr>
        <w:pStyle w:val="datumtevilka"/>
        <w:jc w:val="center"/>
      </w:pPr>
    </w:p>
    <w:p w14:paraId="61F7E1F1" w14:textId="77777777" w:rsidR="00F825FF" w:rsidRPr="00E853E8" w:rsidRDefault="00E853E8" w:rsidP="00E853E8">
      <w:pPr>
        <w:pStyle w:val="datumtevilka"/>
        <w:jc w:val="center"/>
        <w:rPr>
          <w:b/>
          <w:sz w:val="28"/>
          <w:szCs w:val="28"/>
        </w:rPr>
      </w:pPr>
      <w:r>
        <w:rPr>
          <w:b/>
          <w:sz w:val="28"/>
          <w:szCs w:val="28"/>
        </w:rPr>
        <w:t>Po</w:t>
      </w:r>
      <w:r w:rsidR="001C2D67">
        <w:rPr>
          <w:b/>
          <w:sz w:val="28"/>
          <w:szCs w:val="28"/>
        </w:rPr>
        <w:t>drobnejši opis</w:t>
      </w:r>
    </w:p>
    <w:p w14:paraId="7DA3C984" w14:textId="77777777" w:rsidR="00F825FF" w:rsidRDefault="00F825FF" w:rsidP="00E853E8">
      <w:pPr>
        <w:pStyle w:val="datumtevilka"/>
        <w:jc w:val="center"/>
      </w:pPr>
    </w:p>
    <w:p w14:paraId="0F76CD89" w14:textId="77777777" w:rsidR="00F825FF" w:rsidRDefault="00F825FF" w:rsidP="00CA699D">
      <w:pPr>
        <w:pStyle w:val="datumtevilka"/>
        <w:jc w:val="center"/>
      </w:pPr>
    </w:p>
    <w:p w14:paraId="5BB7A88E" w14:textId="77777777" w:rsidR="00F825FF" w:rsidRDefault="00F825FF" w:rsidP="00CA699D">
      <w:pPr>
        <w:pStyle w:val="datumtevilka"/>
        <w:jc w:val="center"/>
      </w:pPr>
    </w:p>
    <w:p w14:paraId="2FCA3ABC" w14:textId="77777777" w:rsidR="00F825FF" w:rsidRDefault="00F825FF" w:rsidP="00CA699D">
      <w:pPr>
        <w:pStyle w:val="datumtevilka"/>
        <w:jc w:val="center"/>
      </w:pPr>
    </w:p>
    <w:p w14:paraId="7C3C0E64" w14:textId="77777777" w:rsidR="00887E1E" w:rsidRDefault="00887E1E" w:rsidP="00CA699D">
      <w:pPr>
        <w:pStyle w:val="podpisi"/>
        <w:jc w:val="center"/>
        <w:rPr>
          <w:lang w:val="sl-SI"/>
        </w:rPr>
      </w:pPr>
    </w:p>
    <w:p w14:paraId="27011933" w14:textId="77777777" w:rsidR="00F825FF" w:rsidRDefault="00F825FF" w:rsidP="00CA699D">
      <w:pPr>
        <w:pStyle w:val="podpisi"/>
        <w:jc w:val="center"/>
        <w:rPr>
          <w:lang w:val="sl-SI"/>
        </w:rPr>
      </w:pPr>
    </w:p>
    <w:p w14:paraId="70309191" w14:textId="77777777" w:rsidR="00887E1E" w:rsidRDefault="00887E1E" w:rsidP="00CA699D">
      <w:pPr>
        <w:pStyle w:val="podpisi"/>
        <w:jc w:val="center"/>
        <w:rPr>
          <w:lang w:val="sl-SI"/>
        </w:rPr>
      </w:pPr>
    </w:p>
    <w:p w14:paraId="124D51ED" w14:textId="77777777" w:rsidR="00887E1E" w:rsidRDefault="00887E1E" w:rsidP="00CA699D">
      <w:pPr>
        <w:pStyle w:val="podpisi"/>
        <w:jc w:val="center"/>
        <w:rPr>
          <w:lang w:val="sl-SI"/>
        </w:rPr>
      </w:pPr>
    </w:p>
    <w:p w14:paraId="3B4CBA74" w14:textId="77777777" w:rsidR="00887E1E" w:rsidRDefault="00887E1E" w:rsidP="00CA699D">
      <w:pPr>
        <w:pStyle w:val="podpisi"/>
        <w:jc w:val="center"/>
        <w:rPr>
          <w:lang w:val="sl-SI"/>
        </w:rPr>
      </w:pPr>
    </w:p>
    <w:p w14:paraId="0999C751" w14:textId="77777777" w:rsidR="00887E1E" w:rsidRDefault="00887E1E" w:rsidP="00CA699D">
      <w:pPr>
        <w:pStyle w:val="podpisi"/>
        <w:jc w:val="center"/>
        <w:rPr>
          <w:lang w:val="sl-SI"/>
        </w:rPr>
      </w:pPr>
    </w:p>
    <w:p w14:paraId="6B80135D" w14:textId="77777777" w:rsidR="00887E1E" w:rsidRDefault="00887E1E" w:rsidP="00CA699D">
      <w:pPr>
        <w:pStyle w:val="podpisi"/>
        <w:jc w:val="center"/>
        <w:rPr>
          <w:lang w:val="sl-SI"/>
        </w:rPr>
      </w:pPr>
    </w:p>
    <w:p w14:paraId="2B73C5AE" w14:textId="77777777" w:rsidR="00887E1E" w:rsidRDefault="00887E1E" w:rsidP="00CA699D">
      <w:pPr>
        <w:pStyle w:val="podpisi"/>
        <w:jc w:val="center"/>
        <w:rPr>
          <w:lang w:val="sl-SI"/>
        </w:rPr>
      </w:pPr>
    </w:p>
    <w:p w14:paraId="13737776" w14:textId="77777777" w:rsidR="00887E1E" w:rsidRDefault="00887E1E" w:rsidP="00CA699D">
      <w:pPr>
        <w:pStyle w:val="podpisi"/>
        <w:jc w:val="center"/>
        <w:rPr>
          <w:lang w:val="sl-SI"/>
        </w:rPr>
      </w:pPr>
    </w:p>
    <w:p w14:paraId="4FBA95C6" w14:textId="77777777" w:rsidR="00E853E8" w:rsidRDefault="00E853E8" w:rsidP="00CA699D">
      <w:pPr>
        <w:pStyle w:val="podpisi"/>
        <w:jc w:val="center"/>
        <w:rPr>
          <w:lang w:val="sl-SI"/>
        </w:rPr>
      </w:pPr>
    </w:p>
    <w:p w14:paraId="4410B7B4" w14:textId="77777777" w:rsidR="00E853E8" w:rsidRDefault="00E853E8" w:rsidP="00CA699D">
      <w:pPr>
        <w:pStyle w:val="podpisi"/>
        <w:jc w:val="center"/>
        <w:rPr>
          <w:lang w:val="sl-SI"/>
        </w:rPr>
      </w:pPr>
    </w:p>
    <w:p w14:paraId="50644803" w14:textId="77777777" w:rsidR="00E853E8" w:rsidRDefault="00E853E8" w:rsidP="00CA699D">
      <w:pPr>
        <w:pStyle w:val="podpisi"/>
        <w:jc w:val="center"/>
        <w:rPr>
          <w:lang w:val="sl-SI"/>
        </w:rPr>
      </w:pPr>
    </w:p>
    <w:p w14:paraId="322B69D7" w14:textId="77777777" w:rsidR="00E853E8" w:rsidRDefault="00E853E8" w:rsidP="00CA699D">
      <w:pPr>
        <w:pStyle w:val="podpisi"/>
        <w:jc w:val="center"/>
        <w:rPr>
          <w:lang w:val="sl-SI"/>
        </w:rPr>
      </w:pPr>
    </w:p>
    <w:p w14:paraId="46883346" w14:textId="77777777" w:rsidR="00E853E8" w:rsidRDefault="00E853E8" w:rsidP="00CA699D">
      <w:pPr>
        <w:pStyle w:val="podpisi"/>
        <w:jc w:val="center"/>
        <w:rPr>
          <w:lang w:val="sl-SI"/>
        </w:rPr>
      </w:pPr>
    </w:p>
    <w:p w14:paraId="7223D9EC" w14:textId="77777777" w:rsidR="00E853E8" w:rsidRDefault="00E853E8" w:rsidP="00CA699D">
      <w:pPr>
        <w:pStyle w:val="podpisi"/>
        <w:jc w:val="center"/>
        <w:rPr>
          <w:lang w:val="sl-SI"/>
        </w:rPr>
      </w:pPr>
    </w:p>
    <w:p w14:paraId="646C163D" w14:textId="77777777" w:rsidR="00887E1E" w:rsidRDefault="00887E1E" w:rsidP="00CA699D">
      <w:pPr>
        <w:pStyle w:val="podpisi"/>
        <w:jc w:val="center"/>
        <w:rPr>
          <w:lang w:val="sl-SI"/>
        </w:rPr>
      </w:pPr>
    </w:p>
    <w:p w14:paraId="219E0465" w14:textId="77777777" w:rsidR="00887E1E" w:rsidRDefault="00887E1E" w:rsidP="00CA699D">
      <w:pPr>
        <w:pStyle w:val="podpisi"/>
        <w:jc w:val="center"/>
        <w:rPr>
          <w:lang w:val="sl-SI"/>
        </w:rPr>
      </w:pPr>
    </w:p>
    <w:p w14:paraId="461B4F30" w14:textId="77777777" w:rsidR="00887E1E" w:rsidRDefault="00887E1E" w:rsidP="00CA699D">
      <w:pPr>
        <w:pStyle w:val="podpisi"/>
        <w:jc w:val="center"/>
        <w:rPr>
          <w:lang w:val="sl-SI"/>
        </w:rPr>
      </w:pPr>
    </w:p>
    <w:p w14:paraId="20B9BCA1" w14:textId="77777777" w:rsidR="00887E1E" w:rsidRDefault="00887E1E" w:rsidP="00CA699D">
      <w:pPr>
        <w:pStyle w:val="podpisi"/>
        <w:jc w:val="center"/>
        <w:rPr>
          <w:lang w:val="sl-SI"/>
        </w:rPr>
      </w:pPr>
    </w:p>
    <w:p w14:paraId="10863E50" w14:textId="77777777" w:rsidR="00887E1E" w:rsidRDefault="00887E1E" w:rsidP="00CA699D">
      <w:pPr>
        <w:pStyle w:val="podpisi"/>
        <w:jc w:val="center"/>
        <w:rPr>
          <w:lang w:val="sl-SI"/>
        </w:rPr>
      </w:pPr>
    </w:p>
    <w:p w14:paraId="09114407" w14:textId="77777777" w:rsidR="00887E1E" w:rsidRDefault="00887E1E" w:rsidP="00CA699D">
      <w:pPr>
        <w:pStyle w:val="podpisi"/>
        <w:jc w:val="center"/>
        <w:rPr>
          <w:lang w:val="sl-SI"/>
        </w:rPr>
      </w:pPr>
    </w:p>
    <w:p w14:paraId="766B8686" w14:textId="63AEEA3F" w:rsidR="00CA699D" w:rsidRPr="007D42FC" w:rsidRDefault="00FD5C28" w:rsidP="007140C1">
      <w:pPr>
        <w:pStyle w:val="podpisi"/>
        <w:jc w:val="center"/>
        <w:rPr>
          <w:b/>
          <w:sz w:val="28"/>
          <w:lang w:val="sl-SI"/>
        </w:rPr>
      </w:pPr>
      <w:r>
        <w:rPr>
          <w:b/>
          <w:color w:val="FF0000"/>
          <w:sz w:val="28"/>
          <w:lang w:val="sl-SI"/>
        </w:rPr>
        <w:t>3</w:t>
      </w:r>
      <w:r w:rsidR="000406CE" w:rsidRPr="00A37ED2">
        <w:rPr>
          <w:b/>
          <w:sz w:val="28"/>
          <w:lang w:val="sl-SI"/>
        </w:rPr>
        <w:t xml:space="preserve">. izdaja </w:t>
      </w:r>
      <w:r>
        <w:rPr>
          <w:b/>
          <w:color w:val="FF0000"/>
          <w:sz w:val="28"/>
          <w:lang w:val="sl-SI"/>
        </w:rPr>
        <w:t>JANUAR 2025</w:t>
      </w:r>
    </w:p>
    <w:p w14:paraId="1614B58C" w14:textId="77777777" w:rsidR="00DA2C9A" w:rsidRPr="00E636F2" w:rsidRDefault="00CA699D" w:rsidP="009541F3">
      <w:pPr>
        <w:rPr>
          <w:b/>
          <w:sz w:val="24"/>
          <w:lang w:val="sl-SI"/>
        </w:rPr>
      </w:pPr>
      <w:r w:rsidRPr="00E636F2">
        <w:rPr>
          <w:sz w:val="28"/>
          <w:lang w:val="sl-SI"/>
        </w:rPr>
        <w:br w:type="page"/>
      </w:r>
      <w:r w:rsidR="00DA2C9A" w:rsidRPr="00E636F2">
        <w:rPr>
          <w:b/>
          <w:sz w:val="24"/>
          <w:lang w:val="sl-SI"/>
        </w:rPr>
        <w:lastRenderedPageBreak/>
        <w:t>K</w:t>
      </w:r>
      <w:r w:rsidR="000C203D" w:rsidRPr="00E636F2">
        <w:rPr>
          <w:b/>
          <w:sz w:val="24"/>
          <w:lang w:val="sl-SI"/>
        </w:rPr>
        <w:t>AZALO</w:t>
      </w:r>
    </w:p>
    <w:p w14:paraId="338580DF" w14:textId="77777777" w:rsidR="00DA2C9A" w:rsidRPr="00E636F2" w:rsidRDefault="00DA2C9A" w:rsidP="009541F3">
      <w:pPr>
        <w:rPr>
          <w:b/>
          <w:sz w:val="24"/>
          <w:lang w:val="sl-SI"/>
        </w:rPr>
      </w:pPr>
    </w:p>
    <w:p w14:paraId="3F6DD030" w14:textId="21EFF4D5" w:rsidR="00A636C0" w:rsidRDefault="00493433">
      <w:pPr>
        <w:pStyle w:val="Kazalovsebine1"/>
        <w:rPr>
          <w:rFonts w:asciiTheme="minorHAnsi" w:eastAsiaTheme="minorEastAsia" w:hAnsiTheme="minorHAnsi" w:cstheme="minorBidi"/>
          <w:noProof/>
          <w:kern w:val="2"/>
          <w:sz w:val="22"/>
          <w:szCs w:val="22"/>
          <w:lang w:val="sl-SI" w:eastAsia="sl-SI"/>
          <w14:ligatures w14:val="standardContextual"/>
        </w:rPr>
      </w:pPr>
      <w:r>
        <w:rPr>
          <w:b/>
          <w:sz w:val="28"/>
        </w:rPr>
        <w:fldChar w:fldCharType="begin"/>
      </w:r>
      <w:r>
        <w:rPr>
          <w:b/>
          <w:sz w:val="28"/>
        </w:rPr>
        <w:instrText xml:space="preserve"> TOC \o "1-4" \h \z \t "FURS_naslov_1;1;FURS_naslov_2;2;FURS_Naslov3;3" </w:instrText>
      </w:r>
      <w:r>
        <w:rPr>
          <w:b/>
          <w:sz w:val="28"/>
        </w:rPr>
        <w:fldChar w:fldCharType="separate"/>
      </w:r>
      <w:hyperlink w:anchor="_Toc187228378" w:history="1">
        <w:r w:rsidR="00A636C0" w:rsidRPr="00B86BD8">
          <w:rPr>
            <w:rStyle w:val="Hiperpovezava"/>
            <w:noProof/>
          </w:rPr>
          <w:t>1.0      PRAVNE PODLAGE IN KORISTNE POVEZAVE</w:t>
        </w:r>
        <w:r w:rsidR="00A636C0">
          <w:rPr>
            <w:noProof/>
            <w:webHidden/>
          </w:rPr>
          <w:tab/>
        </w:r>
        <w:r w:rsidR="00A636C0">
          <w:rPr>
            <w:noProof/>
            <w:webHidden/>
          </w:rPr>
          <w:fldChar w:fldCharType="begin"/>
        </w:r>
        <w:r w:rsidR="00A636C0">
          <w:rPr>
            <w:noProof/>
            <w:webHidden/>
          </w:rPr>
          <w:instrText xml:space="preserve"> PAGEREF _Toc187228378 \h </w:instrText>
        </w:r>
        <w:r w:rsidR="00A636C0">
          <w:rPr>
            <w:noProof/>
            <w:webHidden/>
          </w:rPr>
        </w:r>
        <w:r w:rsidR="00A636C0">
          <w:rPr>
            <w:noProof/>
            <w:webHidden/>
          </w:rPr>
          <w:fldChar w:fldCharType="separate"/>
        </w:r>
        <w:r w:rsidR="00A636C0">
          <w:rPr>
            <w:noProof/>
            <w:webHidden/>
          </w:rPr>
          <w:t>4</w:t>
        </w:r>
        <w:r w:rsidR="00A636C0">
          <w:rPr>
            <w:noProof/>
            <w:webHidden/>
          </w:rPr>
          <w:fldChar w:fldCharType="end"/>
        </w:r>
      </w:hyperlink>
    </w:p>
    <w:p w14:paraId="72D89834" w14:textId="1F6A5EFE" w:rsidR="00A636C0" w:rsidRDefault="00000000">
      <w:pPr>
        <w:pStyle w:val="Kazalovsebine2"/>
        <w:rPr>
          <w:rFonts w:asciiTheme="minorHAnsi" w:eastAsiaTheme="minorEastAsia" w:hAnsiTheme="minorHAnsi" w:cstheme="minorBidi"/>
          <w:noProof/>
          <w:kern w:val="2"/>
          <w14:ligatures w14:val="standardContextual"/>
        </w:rPr>
      </w:pPr>
      <w:hyperlink w:anchor="_Toc187228379" w:history="1">
        <w:r w:rsidR="00A636C0" w:rsidRPr="00B86BD8">
          <w:rPr>
            <w:rStyle w:val="Hiperpovezava"/>
            <w:noProof/>
          </w:rPr>
          <w:t>1.1 Pravne podlage</w:t>
        </w:r>
        <w:r w:rsidR="00A636C0">
          <w:rPr>
            <w:noProof/>
            <w:webHidden/>
          </w:rPr>
          <w:tab/>
        </w:r>
        <w:r w:rsidR="00A636C0">
          <w:rPr>
            <w:noProof/>
            <w:webHidden/>
          </w:rPr>
          <w:fldChar w:fldCharType="begin"/>
        </w:r>
        <w:r w:rsidR="00A636C0">
          <w:rPr>
            <w:noProof/>
            <w:webHidden/>
          </w:rPr>
          <w:instrText xml:space="preserve"> PAGEREF _Toc187228379 \h </w:instrText>
        </w:r>
        <w:r w:rsidR="00A636C0">
          <w:rPr>
            <w:noProof/>
            <w:webHidden/>
          </w:rPr>
        </w:r>
        <w:r w:rsidR="00A636C0">
          <w:rPr>
            <w:noProof/>
            <w:webHidden/>
          </w:rPr>
          <w:fldChar w:fldCharType="separate"/>
        </w:r>
        <w:r w:rsidR="00A636C0">
          <w:rPr>
            <w:noProof/>
            <w:webHidden/>
          </w:rPr>
          <w:t>4</w:t>
        </w:r>
        <w:r w:rsidR="00A636C0">
          <w:rPr>
            <w:noProof/>
            <w:webHidden/>
          </w:rPr>
          <w:fldChar w:fldCharType="end"/>
        </w:r>
      </w:hyperlink>
    </w:p>
    <w:p w14:paraId="7A53E9C4" w14:textId="17C8CB43" w:rsidR="00A636C0" w:rsidRDefault="00000000">
      <w:pPr>
        <w:pStyle w:val="Kazalovsebine2"/>
        <w:rPr>
          <w:rFonts w:asciiTheme="minorHAnsi" w:eastAsiaTheme="minorEastAsia" w:hAnsiTheme="minorHAnsi" w:cstheme="minorBidi"/>
          <w:noProof/>
          <w:kern w:val="2"/>
          <w14:ligatures w14:val="standardContextual"/>
        </w:rPr>
      </w:pPr>
      <w:hyperlink w:anchor="_Toc187228380" w:history="1">
        <w:r w:rsidR="00A636C0" w:rsidRPr="00B86BD8">
          <w:rPr>
            <w:rStyle w:val="Hiperpovezava"/>
            <w:noProof/>
          </w:rPr>
          <w:t>1.2 Koristne povezave</w:t>
        </w:r>
        <w:r w:rsidR="00A636C0">
          <w:rPr>
            <w:noProof/>
            <w:webHidden/>
          </w:rPr>
          <w:tab/>
        </w:r>
        <w:r w:rsidR="00A636C0">
          <w:rPr>
            <w:noProof/>
            <w:webHidden/>
          </w:rPr>
          <w:fldChar w:fldCharType="begin"/>
        </w:r>
        <w:r w:rsidR="00A636C0">
          <w:rPr>
            <w:noProof/>
            <w:webHidden/>
          </w:rPr>
          <w:instrText xml:space="preserve"> PAGEREF _Toc187228380 \h </w:instrText>
        </w:r>
        <w:r w:rsidR="00A636C0">
          <w:rPr>
            <w:noProof/>
            <w:webHidden/>
          </w:rPr>
        </w:r>
        <w:r w:rsidR="00A636C0">
          <w:rPr>
            <w:noProof/>
            <w:webHidden/>
          </w:rPr>
          <w:fldChar w:fldCharType="separate"/>
        </w:r>
        <w:r w:rsidR="00A636C0">
          <w:rPr>
            <w:noProof/>
            <w:webHidden/>
          </w:rPr>
          <w:t>4</w:t>
        </w:r>
        <w:r w:rsidR="00A636C0">
          <w:rPr>
            <w:noProof/>
            <w:webHidden/>
          </w:rPr>
          <w:fldChar w:fldCharType="end"/>
        </w:r>
      </w:hyperlink>
    </w:p>
    <w:p w14:paraId="003BED2F" w14:textId="100BFE0D" w:rsidR="00A636C0" w:rsidRDefault="00000000">
      <w:pPr>
        <w:pStyle w:val="Kazalovsebine1"/>
        <w:rPr>
          <w:rFonts w:asciiTheme="minorHAnsi" w:eastAsiaTheme="minorEastAsia" w:hAnsiTheme="minorHAnsi" w:cstheme="minorBidi"/>
          <w:noProof/>
          <w:kern w:val="2"/>
          <w:sz w:val="22"/>
          <w:szCs w:val="22"/>
          <w:lang w:val="sl-SI" w:eastAsia="sl-SI"/>
          <w14:ligatures w14:val="standardContextual"/>
        </w:rPr>
      </w:pPr>
      <w:hyperlink w:anchor="_Toc187228381" w:history="1">
        <w:r w:rsidR="00A636C0" w:rsidRPr="00B86BD8">
          <w:rPr>
            <w:rStyle w:val="Hiperpovezava"/>
            <w:noProof/>
          </w:rPr>
          <w:t>2.0</w:t>
        </w:r>
        <w:r w:rsidR="00A636C0">
          <w:rPr>
            <w:rFonts w:asciiTheme="minorHAnsi" w:eastAsiaTheme="minorEastAsia" w:hAnsiTheme="minorHAnsi" w:cstheme="minorBidi"/>
            <w:noProof/>
            <w:kern w:val="2"/>
            <w:sz w:val="22"/>
            <w:szCs w:val="22"/>
            <w:lang w:val="sl-SI" w:eastAsia="sl-SI"/>
            <w14:ligatures w14:val="standardContextual"/>
          </w:rPr>
          <w:tab/>
        </w:r>
        <w:r w:rsidR="00A636C0" w:rsidRPr="00B86BD8">
          <w:rPr>
            <w:rStyle w:val="Hiperpovezava"/>
            <w:noProof/>
          </w:rPr>
          <w:t>SPLOŠNO O SME UREDITVI</w:t>
        </w:r>
        <w:r w:rsidR="00A636C0">
          <w:rPr>
            <w:noProof/>
            <w:webHidden/>
          </w:rPr>
          <w:tab/>
        </w:r>
        <w:r w:rsidR="00A636C0">
          <w:rPr>
            <w:noProof/>
            <w:webHidden/>
          </w:rPr>
          <w:fldChar w:fldCharType="begin"/>
        </w:r>
        <w:r w:rsidR="00A636C0">
          <w:rPr>
            <w:noProof/>
            <w:webHidden/>
          </w:rPr>
          <w:instrText xml:space="preserve"> PAGEREF _Toc187228381 \h </w:instrText>
        </w:r>
        <w:r w:rsidR="00A636C0">
          <w:rPr>
            <w:noProof/>
            <w:webHidden/>
          </w:rPr>
        </w:r>
        <w:r w:rsidR="00A636C0">
          <w:rPr>
            <w:noProof/>
            <w:webHidden/>
          </w:rPr>
          <w:fldChar w:fldCharType="separate"/>
        </w:r>
        <w:r w:rsidR="00A636C0">
          <w:rPr>
            <w:noProof/>
            <w:webHidden/>
          </w:rPr>
          <w:t>4</w:t>
        </w:r>
        <w:r w:rsidR="00A636C0">
          <w:rPr>
            <w:noProof/>
            <w:webHidden/>
          </w:rPr>
          <w:fldChar w:fldCharType="end"/>
        </w:r>
      </w:hyperlink>
    </w:p>
    <w:p w14:paraId="1606C39F" w14:textId="48D20745" w:rsidR="00A636C0" w:rsidRDefault="00000000">
      <w:pPr>
        <w:pStyle w:val="Kazalovsebine2"/>
        <w:rPr>
          <w:rFonts w:asciiTheme="minorHAnsi" w:eastAsiaTheme="minorEastAsia" w:hAnsiTheme="minorHAnsi" w:cstheme="minorBidi"/>
          <w:noProof/>
          <w:kern w:val="2"/>
          <w14:ligatures w14:val="standardContextual"/>
        </w:rPr>
      </w:pPr>
      <w:hyperlink w:anchor="_Toc187228382" w:history="1">
        <w:r w:rsidR="00A636C0" w:rsidRPr="00B86BD8">
          <w:rPr>
            <w:rStyle w:val="Hiperpovezava"/>
            <w:noProof/>
          </w:rPr>
          <w:t>2.1 Slovarček</w:t>
        </w:r>
        <w:r w:rsidR="00A636C0">
          <w:rPr>
            <w:noProof/>
            <w:webHidden/>
          </w:rPr>
          <w:tab/>
        </w:r>
        <w:r w:rsidR="00A636C0">
          <w:rPr>
            <w:noProof/>
            <w:webHidden/>
          </w:rPr>
          <w:fldChar w:fldCharType="begin"/>
        </w:r>
        <w:r w:rsidR="00A636C0">
          <w:rPr>
            <w:noProof/>
            <w:webHidden/>
          </w:rPr>
          <w:instrText xml:space="preserve"> PAGEREF _Toc187228382 \h </w:instrText>
        </w:r>
        <w:r w:rsidR="00A636C0">
          <w:rPr>
            <w:noProof/>
            <w:webHidden/>
          </w:rPr>
        </w:r>
        <w:r w:rsidR="00A636C0">
          <w:rPr>
            <w:noProof/>
            <w:webHidden/>
          </w:rPr>
          <w:fldChar w:fldCharType="separate"/>
        </w:r>
        <w:r w:rsidR="00A636C0">
          <w:rPr>
            <w:noProof/>
            <w:webHidden/>
          </w:rPr>
          <w:t>4</w:t>
        </w:r>
        <w:r w:rsidR="00A636C0">
          <w:rPr>
            <w:noProof/>
            <w:webHidden/>
          </w:rPr>
          <w:fldChar w:fldCharType="end"/>
        </w:r>
      </w:hyperlink>
    </w:p>
    <w:p w14:paraId="1C8B704D" w14:textId="73D78DB4" w:rsidR="00A636C0" w:rsidRDefault="00000000">
      <w:pPr>
        <w:pStyle w:val="Kazalovsebine2"/>
        <w:rPr>
          <w:rFonts w:asciiTheme="minorHAnsi" w:eastAsiaTheme="minorEastAsia" w:hAnsiTheme="minorHAnsi" w:cstheme="minorBidi"/>
          <w:noProof/>
          <w:kern w:val="2"/>
          <w14:ligatures w14:val="standardContextual"/>
        </w:rPr>
      </w:pPr>
      <w:hyperlink w:anchor="_Toc187228383" w:history="1">
        <w:r w:rsidR="00A636C0" w:rsidRPr="00B86BD8">
          <w:rPr>
            <w:rStyle w:val="Hiperpovezava"/>
            <w:noProof/>
          </w:rPr>
          <w:t>2.2 Splošno</w:t>
        </w:r>
        <w:r w:rsidR="00A636C0">
          <w:rPr>
            <w:noProof/>
            <w:webHidden/>
          </w:rPr>
          <w:tab/>
        </w:r>
        <w:r w:rsidR="00A636C0">
          <w:rPr>
            <w:noProof/>
            <w:webHidden/>
          </w:rPr>
          <w:fldChar w:fldCharType="begin"/>
        </w:r>
        <w:r w:rsidR="00A636C0">
          <w:rPr>
            <w:noProof/>
            <w:webHidden/>
          </w:rPr>
          <w:instrText xml:space="preserve"> PAGEREF _Toc187228383 \h </w:instrText>
        </w:r>
        <w:r w:rsidR="00A636C0">
          <w:rPr>
            <w:noProof/>
            <w:webHidden/>
          </w:rPr>
        </w:r>
        <w:r w:rsidR="00A636C0">
          <w:rPr>
            <w:noProof/>
            <w:webHidden/>
          </w:rPr>
          <w:fldChar w:fldCharType="separate"/>
        </w:r>
        <w:r w:rsidR="00A636C0">
          <w:rPr>
            <w:noProof/>
            <w:webHidden/>
          </w:rPr>
          <w:t>5</w:t>
        </w:r>
        <w:r w:rsidR="00A636C0">
          <w:rPr>
            <w:noProof/>
            <w:webHidden/>
          </w:rPr>
          <w:fldChar w:fldCharType="end"/>
        </w:r>
      </w:hyperlink>
    </w:p>
    <w:p w14:paraId="2C5FEB09" w14:textId="10F86767" w:rsidR="00A636C0" w:rsidRDefault="00000000">
      <w:pPr>
        <w:pStyle w:val="Kazalovsebine1"/>
        <w:rPr>
          <w:rFonts w:asciiTheme="minorHAnsi" w:eastAsiaTheme="minorEastAsia" w:hAnsiTheme="minorHAnsi" w:cstheme="minorBidi"/>
          <w:noProof/>
          <w:kern w:val="2"/>
          <w:sz w:val="22"/>
          <w:szCs w:val="22"/>
          <w:lang w:val="sl-SI" w:eastAsia="sl-SI"/>
          <w14:ligatures w14:val="standardContextual"/>
        </w:rPr>
      </w:pPr>
      <w:hyperlink w:anchor="_Toc187228384" w:history="1">
        <w:r w:rsidR="00A636C0" w:rsidRPr="00B86BD8">
          <w:rPr>
            <w:rStyle w:val="Hiperpovezava"/>
            <w:noProof/>
          </w:rPr>
          <w:t>3.0</w:t>
        </w:r>
        <w:r w:rsidR="00A636C0">
          <w:rPr>
            <w:rFonts w:asciiTheme="minorHAnsi" w:eastAsiaTheme="minorEastAsia" w:hAnsiTheme="minorHAnsi" w:cstheme="minorBidi"/>
            <w:noProof/>
            <w:kern w:val="2"/>
            <w:sz w:val="22"/>
            <w:szCs w:val="22"/>
            <w:lang w:val="sl-SI" w:eastAsia="sl-SI"/>
            <w14:ligatures w14:val="standardContextual"/>
          </w:rPr>
          <w:tab/>
        </w:r>
        <w:r w:rsidR="00A636C0" w:rsidRPr="00B86BD8">
          <w:rPr>
            <w:rStyle w:val="Hiperpovezava"/>
            <w:noProof/>
          </w:rPr>
          <w:t>DOMAČA SME UREDITEV</w:t>
        </w:r>
        <w:r w:rsidR="00A636C0">
          <w:rPr>
            <w:noProof/>
            <w:webHidden/>
          </w:rPr>
          <w:tab/>
        </w:r>
        <w:r w:rsidR="00A636C0">
          <w:rPr>
            <w:noProof/>
            <w:webHidden/>
          </w:rPr>
          <w:fldChar w:fldCharType="begin"/>
        </w:r>
        <w:r w:rsidR="00A636C0">
          <w:rPr>
            <w:noProof/>
            <w:webHidden/>
          </w:rPr>
          <w:instrText xml:space="preserve"> PAGEREF _Toc187228384 \h </w:instrText>
        </w:r>
        <w:r w:rsidR="00A636C0">
          <w:rPr>
            <w:noProof/>
            <w:webHidden/>
          </w:rPr>
        </w:r>
        <w:r w:rsidR="00A636C0">
          <w:rPr>
            <w:noProof/>
            <w:webHidden/>
          </w:rPr>
          <w:fldChar w:fldCharType="separate"/>
        </w:r>
        <w:r w:rsidR="00A636C0">
          <w:rPr>
            <w:noProof/>
            <w:webHidden/>
          </w:rPr>
          <w:t>7</w:t>
        </w:r>
        <w:r w:rsidR="00A636C0">
          <w:rPr>
            <w:noProof/>
            <w:webHidden/>
          </w:rPr>
          <w:fldChar w:fldCharType="end"/>
        </w:r>
      </w:hyperlink>
    </w:p>
    <w:p w14:paraId="76C872A3" w14:textId="6F6C2036" w:rsidR="00A636C0" w:rsidRDefault="00000000">
      <w:pPr>
        <w:pStyle w:val="Kazalovsebine2"/>
        <w:rPr>
          <w:rFonts w:asciiTheme="minorHAnsi" w:eastAsiaTheme="minorEastAsia" w:hAnsiTheme="minorHAnsi" w:cstheme="minorBidi"/>
          <w:noProof/>
          <w:kern w:val="2"/>
          <w14:ligatures w14:val="standardContextual"/>
        </w:rPr>
      </w:pPr>
      <w:hyperlink w:anchor="_Toc187228385" w:history="1">
        <w:r w:rsidR="00A636C0" w:rsidRPr="00B86BD8">
          <w:rPr>
            <w:rStyle w:val="Hiperpovezava"/>
            <w:noProof/>
          </w:rPr>
          <w:t>3.1 Pogoji za uporabo</w:t>
        </w:r>
        <w:r w:rsidR="00A636C0">
          <w:rPr>
            <w:noProof/>
            <w:webHidden/>
          </w:rPr>
          <w:tab/>
        </w:r>
        <w:r w:rsidR="00A636C0">
          <w:rPr>
            <w:noProof/>
            <w:webHidden/>
          </w:rPr>
          <w:fldChar w:fldCharType="begin"/>
        </w:r>
        <w:r w:rsidR="00A636C0">
          <w:rPr>
            <w:noProof/>
            <w:webHidden/>
          </w:rPr>
          <w:instrText xml:space="preserve"> PAGEREF _Toc187228385 \h </w:instrText>
        </w:r>
        <w:r w:rsidR="00A636C0">
          <w:rPr>
            <w:noProof/>
            <w:webHidden/>
          </w:rPr>
        </w:r>
        <w:r w:rsidR="00A636C0">
          <w:rPr>
            <w:noProof/>
            <w:webHidden/>
          </w:rPr>
          <w:fldChar w:fldCharType="separate"/>
        </w:r>
        <w:r w:rsidR="00A636C0">
          <w:rPr>
            <w:noProof/>
            <w:webHidden/>
          </w:rPr>
          <w:t>7</w:t>
        </w:r>
        <w:r w:rsidR="00A636C0">
          <w:rPr>
            <w:noProof/>
            <w:webHidden/>
          </w:rPr>
          <w:fldChar w:fldCharType="end"/>
        </w:r>
      </w:hyperlink>
    </w:p>
    <w:p w14:paraId="02E2C42A" w14:textId="6C517D1B" w:rsidR="00A636C0" w:rsidRDefault="00000000">
      <w:pPr>
        <w:pStyle w:val="Kazalovsebine2"/>
        <w:rPr>
          <w:rFonts w:asciiTheme="minorHAnsi" w:eastAsiaTheme="minorEastAsia" w:hAnsiTheme="minorHAnsi" w:cstheme="minorBidi"/>
          <w:noProof/>
          <w:kern w:val="2"/>
          <w14:ligatures w14:val="standardContextual"/>
        </w:rPr>
      </w:pPr>
      <w:hyperlink w:anchor="_Toc187228386" w:history="1">
        <w:r w:rsidR="00A636C0" w:rsidRPr="00B86BD8">
          <w:rPr>
            <w:rStyle w:val="Hiperpovezava"/>
            <w:noProof/>
          </w:rPr>
          <w:t>3.2 Letni promet na ozemlju Slovenije</w:t>
        </w:r>
        <w:r w:rsidR="00A636C0">
          <w:rPr>
            <w:noProof/>
            <w:webHidden/>
          </w:rPr>
          <w:tab/>
        </w:r>
        <w:r w:rsidR="00A636C0">
          <w:rPr>
            <w:noProof/>
            <w:webHidden/>
          </w:rPr>
          <w:fldChar w:fldCharType="begin"/>
        </w:r>
        <w:r w:rsidR="00A636C0">
          <w:rPr>
            <w:noProof/>
            <w:webHidden/>
          </w:rPr>
          <w:instrText xml:space="preserve"> PAGEREF _Toc187228386 \h </w:instrText>
        </w:r>
        <w:r w:rsidR="00A636C0">
          <w:rPr>
            <w:noProof/>
            <w:webHidden/>
          </w:rPr>
        </w:r>
        <w:r w:rsidR="00A636C0">
          <w:rPr>
            <w:noProof/>
            <w:webHidden/>
          </w:rPr>
          <w:fldChar w:fldCharType="separate"/>
        </w:r>
        <w:r w:rsidR="00A636C0">
          <w:rPr>
            <w:noProof/>
            <w:webHidden/>
          </w:rPr>
          <w:t>8</w:t>
        </w:r>
        <w:r w:rsidR="00A636C0">
          <w:rPr>
            <w:noProof/>
            <w:webHidden/>
          </w:rPr>
          <w:fldChar w:fldCharType="end"/>
        </w:r>
      </w:hyperlink>
    </w:p>
    <w:p w14:paraId="508C36EE" w14:textId="1D530321" w:rsidR="00A636C0" w:rsidRDefault="00000000">
      <w:pPr>
        <w:pStyle w:val="Kazalovsebine2"/>
        <w:rPr>
          <w:rFonts w:asciiTheme="minorHAnsi" w:eastAsiaTheme="minorEastAsia" w:hAnsiTheme="minorHAnsi" w:cstheme="minorBidi"/>
          <w:noProof/>
          <w:kern w:val="2"/>
          <w14:ligatures w14:val="standardContextual"/>
        </w:rPr>
      </w:pPr>
      <w:hyperlink w:anchor="_Toc187228387" w:history="1">
        <w:r w:rsidR="00A636C0" w:rsidRPr="00B86BD8">
          <w:rPr>
            <w:rStyle w:val="Hiperpovezava"/>
            <w:noProof/>
          </w:rPr>
          <w:t>3.3 Transakcije, izvzete iz domače SME ureditve in interakcija s splošno ureditvijo</w:t>
        </w:r>
        <w:r w:rsidR="00A636C0">
          <w:rPr>
            <w:noProof/>
            <w:webHidden/>
          </w:rPr>
          <w:tab/>
        </w:r>
        <w:r w:rsidR="00A636C0">
          <w:rPr>
            <w:noProof/>
            <w:webHidden/>
          </w:rPr>
          <w:fldChar w:fldCharType="begin"/>
        </w:r>
        <w:r w:rsidR="00A636C0">
          <w:rPr>
            <w:noProof/>
            <w:webHidden/>
          </w:rPr>
          <w:instrText xml:space="preserve"> PAGEREF _Toc187228387 \h </w:instrText>
        </w:r>
        <w:r w:rsidR="00A636C0">
          <w:rPr>
            <w:noProof/>
            <w:webHidden/>
          </w:rPr>
        </w:r>
        <w:r w:rsidR="00A636C0">
          <w:rPr>
            <w:noProof/>
            <w:webHidden/>
          </w:rPr>
          <w:fldChar w:fldCharType="separate"/>
        </w:r>
        <w:r w:rsidR="00A636C0">
          <w:rPr>
            <w:noProof/>
            <w:webHidden/>
          </w:rPr>
          <w:t>10</w:t>
        </w:r>
        <w:r w:rsidR="00A636C0">
          <w:rPr>
            <w:noProof/>
            <w:webHidden/>
          </w:rPr>
          <w:fldChar w:fldCharType="end"/>
        </w:r>
      </w:hyperlink>
    </w:p>
    <w:p w14:paraId="2E2420BB" w14:textId="03359472" w:rsidR="00A636C0" w:rsidRDefault="00000000">
      <w:pPr>
        <w:pStyle w:val="Kazalovsebine3"/>
        <w:tabs>
          <w:tab w:val="right" w:leader="dot" w:pos="8488"/>
        </w:tabs>
        <w:rPr>
          <w:rFonts w:asciiTheme="minorHAnsi" w:eastAsiaTheme="minorEastAsia" w:hAnsiTheme="minorHAnsi" w:cstheme="minorBidi"/>
          <w:noProof/>
          <w:kern w:val="2"/>
          <w14:ligatures w14:val="standardContextual"/>
        </w:rPr>
      </w:pPr>
      <w:hyperlink w:anchor="_Toc187228388" w:history="1">
        <w:r w:rsidR="00A636C0" w:rsidRPr="00B86BD8">
          <w:rPr>
            <w:rStyle w:val="Hiperpovezava"/>
            <w:rFonts w:cs="Arial"/>
            <w:noProof/>
          </w:rPr>
          <w:t xml:space="preserve">3.3.1 </w:t>
        </w:r>
        <w:r w:rsidR="00A636C0" w:rsidRPr="00B86BD8">
          <w:rPr>
            <w:rStyle w:val="Hiperpovezava"/>
            <w:noProof/>
          </w:rPr>
          <w:t>Transakcije, izvzete iz domače SME ureditve</w:t>
        </w:r>
        <w:r w:rsidR="00A636C0">
          <w:rPr>
            <w:noProof/>
            <w:webHidden/>
          </w:rPr>
          <w:tab/>
        </w:r>
        <w:r w:rsidR="00A636C0">
          <w:rPr>
            <w:noProof/>
            <w:webHidden/>
          </w:rPr>
          <w:fldChar w:fldCharType="begin"/>
        </w:r>
        <w:r w:rsidR="00A636C0">
          <w:rPr>
            <w:noProof/>
            <w:webHidden/>
          </w:rPr>
          <w:instrText xml:space="preserve"> PAGEREF _Toc187228388 \h </w:instrText>
        </w:r>
        <w:r w:rsidR="00A636C0">
          <w:rPr>
            <w:noProof/>
            <w:webHidden/>
          </w:rPr>
        </w:r>
        <w:r w:rsidR="00A636C0">
          <w:rPr>
            <w:noProof/>
            <w:webHidden/>
          </w:rPr>
          <w:fldChar w:fldCharType="separate"/>
        </w:r>
        <w:r w:rsidR="00A636C0">
          <w:rPr>
            <w:noProof/>
            <w:webHidden/>
          </w:rPr>
          <w:t>10</w:t>
        </w:r>
        <w:r w:rsidR="00A636C0">
          <w:rPr>
            <w:noProof/>
            <w:webHidden/>
          </w:rPr>
          <w:fldChar w:fldCharType="end"/>
        </w:r>
      </w:hyperlink>
    </w:p>
    <w:p w14:paraId="3B086F5D" w14:textId="1817E97B" w:rsidR="00A636C0" w:rsidRDefault="00000000">
      <w:pPr>
        <w:pStyle w:val="Kazalovsebine3"/>
        <w:tabs>
          <w:tab w:val="right" w:leader="dot" w:pos="8488"/>
        </w:tabs>
        <w:rPr>
          <w:rFonts w:asciiTheme="minorHAnsi" w:eastAsiaTheme="minorEastAsia" w:hAnsiTheme="minorHAnsi" w:cstheme="minorBidi"/>
          <w:noProof/>
          <w:kern w:val="2"/>
          <w14:ligatures w14:val="standardContextual"/>
        </w:rPr>
      </w:pPr>
      <w:hyperlink w:anchor="_Toc187228389" w:history="1">
        <w:r w:rsidR="00A636C0" w:rsidRPr="00B86BD8">
          <w:rPr>
            <w:rStyle w:val="Hiperpovezava"/>
            <w:noProof/>
          </w:rPr>
          <w:t>3.3.2 Interakcije s splošno ureditvijo</w:t>
        </w:r>
        <w:r w:rsidR="00A636C0">
          <w:rPr>
            <w:noProof/>
            <w:webHidden/>
          </w:rPr>
          <w:tab/>
        </w:r>
        <w:r w:rsidR="00A636C0">
          <w:rPr>
            <w:noProof/>
            <w:webHidden/>
          </w:rPr>
          <w:fldChar w:fldCharType="begin"/>
        </w:r>
        <w:r w:rsidR="00A636C0">
          <w:rPr>
            <w:noProof/>
            <w:webHidden/>
          </w:rPr>
          <w:instrText xml:space="preserve"> PAGEREF _Toc187228389 \h </w:instrText>
        </w:r>
        <w:r w:rsidR="00A636C0">
          <w:rPr>
            <w:noProof/>
            <w:webHidden/>
          </w:rPr>
        </w:r>
        <w:r w:rsidR="00A636C0">
          <w:rPr>
            <w:noProof/>
            <w:webHidden/>
          </w:rPr>
          <w:fldChar w:fldCharType="separate"/>
        </w:r>
        <w:r w:rsidR="00A636C0">
          <w:rPr>
            <w:noProof/>
            <w:webHidden/>
          </w:rPr>
          <w:t>11</w:t>
        </w:r>
        <w:r w:rsidR="00A636C0">
          <w:rPr>
            <w:noProof/>
            <w:webHidden/>
          </w:rPr>
          <w:fldChar w:fldCharType="end"/>
        </w:r>
      </w:hyperlink>
    </w:p>
    <w:p w14:paraId="4DA51CEC" w14:textId="57C0DC24" w:rsidR="00A636C0" w:rsidRDefault="00000000">
      <w:pPr>
        <w:pStyle w:val="Kazalovsebine2"/>
        <w:rPr>
          <w:rFonts w:asciiTheme="minorHAnsi" w:eastAsiaTheme="minorEastAsia" w:hAnsiTheme="minorHAnsi" w:cstheme="minorBidi"/>
          <w:noProof/>
          <w:kern w:val="2"/>
          <w14:ligatures w14:val="standardContextual"/>
        </w:rPr>
      </w:pPr>
      <w:hyperlink w:anchor="_Toc187228390" w:history="1">
        <w:r w:rsidR="00A636C0" w:rsidRPr="00B86BD8">
          <w:rPr>
            <w:rStyle w:val="Hiperpovezava"/>
            <w:noProof/>
          </w:rPr>
          <w:t>3.4 Prehodno obdobje in karantena</w:t>
        </w:r>
        <w:r w:rsidR="00A636C0">
          <w:rPr>
            <w:noProof/>
            <w:webHidden/>
          </w:rPr>
          <w:tab/>
        </w:r>
        <w:r w:rsidR="00A636C0">
          <w:rPr>
            <w:noProof/>
            <w:webHidden/>
          </w:rPr>
          <w:fldChar w:fldCharType="begin"/>
        </w:r>
        <w:r w:rsidR="00A636C0">
          <w:rPr>
            <w:noProof/>
            <w:webHidden/>
          </w:rPr>
          <w:instrText xml:space="preserve"> PAGEREF _Toc187228390 \h </w:instrText>
        </w:r>
        <w:r w:rsidR="00A636C0">
          <w:rPr>
            <w:noProof/>
            <w:webHidden/>
          </w:rPr>
        </w:r>
        <w:r w:rsidR="00A636C0">
          <w:rPr>
            <w:noProof/>
            <w:webHidden/>
          </w:rPr>
          <w:fldChar w:fldCharType="separate"/>
        </w:r>
        <w:r w:rsidR="00A636C0">
          <w:rPr>
            <w:noProof/>
            <w:webHidden/>
          </w:rPr>
          <w:t>12</w:t>
        </w:r>
        <w:r w:rsidR="00A636C0">
          <w:rPr>
            <w:noProof/>
            <w:webHidden/>
          </w:rPr>
          <w:fldChar w:fldCharType="end"/>
        </w:r>
      </w:hyperlink>
    </w:p>
    <w:p w14:paraId="52537747" w14:textId="2F2D9482" w:rsidR="00A636C0" w:rsidRDefault="00000000">
      <w:pPr>
        <w:pStyle w:val="Kazalovsebine2"/>
        <w:rPr>
          <w:rFonts w:asciiTheme="minorHAnsi" w:eastAsiaTheme="minorEastAsia" w:hAnsiTheme="minorHAnsi" w:cstheme="minorBidi"/>
          <w:noProof/>
          <w:kern w:val="2"/>
          <w14:ligatures w14:val="standardContextual"/>
        </w:rPr>
      </w:pPr>
      <w:hyperlink w:anchor="_Toc187228391" w:history="1">
        <w:r w:rsidR="00A636C0" w:rsidRPr="00B86BD8">
          <w:rPr>
            <w:rStyle w:val="Hiperpovezava"/>
            <w:rFonts w:cs="Arial"/>
            <w:noProof/>
          </w:rPr>
          <w:t>3.5 Prehod davčnih zavezancev iz domače SME ureditve v splošno ureditev obračunavanja DDV</w:t>
        </w:r>
        <w:r w:rsidR="00A636C0">
          <w:rPr>
            <w:noProof/>
            <w:webHidden/>
          </w:rPr>
          <w:tab/>
        </w:r>
        <w:r w:rsidR="00A636C0">
          <w:rPr>
            <w:noProof/>
            <w:webHidden/>
          </w:rPr>
          <w:fldChar w:fldCharType="begin"/>
        </w:r>
        <w:r w:rsidR="00A636C0">
          <w:rPr>
            <w:noProof/>
            <w:webHidden/>
          </w:rPr>
          <w:instrText xml:space="preserve"> PAGEREF _Toc187228391 \h </w:instrText>
        </w:r>
        <w:r w:rsidR="00A636C0">
          <w:rPr>
            <w:noProof/>
            <w:webHidden/>
          </w:rPr>
        </w:r>
        <w:r w:rsidR="00A636C0">
          <w:rPr>
            <w:noProof/>
            <w:webHidden/>
          </w:rPr>
          <w:fldChar w:fldCharType="separate"/>
        </w:r>
        <w:r w:rsidR="00A636C0">
          <w:rPr>
            <w:noProof/>
            <w:webHidden/>
          </w:rPr>
          <w:t>13</w:t>
        </w:r>
        <w:r w:rsidR="00A636C0">
          <w:rPr>
            <w:noProof/>
            <w:webHidden/>
          </w:rPr>
          <w:fldChar w:fldCharType="end"/>
        </w:r>
      </w:hyperlink>
    </w:p>
    <w:p w14:paraId="6713CE0F" w14:textId="7C65A1CD" w:rsidR="00A636C0" w:rsidRDefault="00000000">
      <w:pPr>
        <w:pStyle w:val="Kazalovsebine2"/>
        <w:rPr>
          <w:rFonts w:asciiTheme="minorHAnsi" w:eastAsiaTheme="minorEastAsia" w:hAnsiTheme="minorHAnsi" w:cstheme="minorBidi"/>
          <w:noProof/>
          <w:kern w:val="2"/>
          <w14:ligatures w14:val="standardContextual"/>
        </w:rPr>
      </w:pPr>
      <w:hyperlink w:anchor="_Toc187228392" w:history="1">
        <w:r w:rsidR="00A636C0" w:rsidRPr="00B86BD8">
          <w:rPr>
            <w:rStyle w:val="Hiperpovezava"/>
            <w:noProof/>
          </w:rPr>
          <w:t>3.6 Prehod davčnih zavezancev iz rednega sistema DDV v domačo SME ureditev</w:t>
        </w:r>
        <w:r w:rsidR="00A636C0">
          <w:rPr>
            <w:noProof/>
            <w:webHidden/>
          </w:rPr>
          <w:tab/>
        </w:r>
        <w:r w:rsidR="00A636C0">
          <w:rPr>
            <w:noProof/>
            <w:webHidden/>
          </w:rPr>
          <w:fldChar w:fldCharType="begin"/>
        </w:r>
        <w:r w:rsidR="00A636C0">
          <w:rPr>
            <w:noProof/>
            <w:webHidden/>
          </w:rPr>
          <w:instrText xml:space="preserve"> PAGEREF _Toc187228392 \h </w:instrText>
        </w:r>
        <w:r w:rsidR="00A636C0">
          <w:rPr>
            <w:noProof/>
            <w:webHidden/>
          </w:rPr>
        </w:r>
        <w:r w:rsidR="00A636C0">
          <w:rPr>
            <w:noProof/>
            <w:webHidden/>
          </w:rPr>
          <w:fldChar w:fldCharType="separate"/>
        </w:r>
        <w:r w:rsidR="00A636C0">
          <w:rPr>
            <w:noProof/>
            <w:webHidden/>
          </w:rPr>
          <w:t>14</w:t>
        </w:r>
        <w:r w:rsidR="00A636C0">
          <w:rPr>
            <w:noProof/>
            <w:webHidden/>
          </w:rPr>
          <w:fldChar w:fldCharType="end"/>
        </w:r>
      </w:hyperlink>
    </w:p>
    <w:p w14:paraId="7DD50B88" w14:textId="6837C1F8" w:rsidR="00A636C0" w:rsidRDefault="00000000">
      <w:pPr>
        <w:pStyle w:val="Kazalovsebine3"/>
        <w:tabs>
          <w:tab w:val="right" w:leader="dot" w:pos="8488"/>
        </w:tabs>
        <w:rPr>
          <w:rFonts w:asciiTheme="minorHAnsi" w:eastAsiaTheme="minorEastAsia" w:hAnsiTheme="minorHAnsi" w:cstheme="minorBidi"/>
          <w:noProof/>
          <w:kern w:val="2"/>
          <w14:ligatures w14:val="standardContextual"/>
        </w:rPr>
      </w:pPr>
      <w:hyperlink w:anchor="_Toc187228393" w:history="1">
        <w:r w:rsidR="00A636C0" w:rsidRPr="00B86BD8">
          <w:rPr>
            <w:rStyle w:val="Hiperpovezava"/>
            <w:noProof/>
          </w:rPr>
          <w:t>3.6.1 DDV obveznosti zaradi prehoda davčnih zavezancev iz rednega sistema DDV v domačo SME ureditev</w:t>
        </w:r>
        <w:r w:rsidR="00A636C0">
          <w:rPr>
            <w:noProof/>
            <w:webHidden/>
          </w:rPr>
          <w:tab/>
        </w:r>
        <w:r w:rsidR="00A636C0">
          <w:rPr>
            <w:noProof/>
            <w:webHidden/>
          </w:rPr>
          <w:fldChar w:fldCharType="begin"/>
        </w:r>
        <w:r w:rsidR="00A636C0">
          <w:rPr>
            <w:noProof/>
            <w:webHidden/>
          </w:rPr>
          <w:instrText xml:space="preserve"> PAGEREF _Toc187228393 \h </w:instrText>
        </w:r>
        <w:r w:rsidR="00A636C0">
          <w:rPr>
            <w:noProof/>
            <w:webHidden/>
          </w:rPr>
        </w:r>
        <w:r w:rsidR="00A636C0">
          <w:rPr>
            <w:noProof/>
            <w:webHidden/>
          </w:rPr>
          <w:fldChar w:fldCharType="separate"/>
        </w:r>
        <w:r w:rsidR="00A636C0">
          <w:rPr>
            <w:noProof/>
            <w:webHidden/>
          </w:rPr>
          <w:t>15</w:t>
        </w:r>
        <w:r w:rsidR="00A636C0">
          <w:rPr>
            <w:noProof/>
            <w:webHidden/>
          </w:rPr>
          <w:fldChar w:fldCharType="end"/>
        </w:r>
      </w:hyperlink>
    </w:p>
    <w:p w14:paraId="71286ACC" w14:textId="02C43AD4" w:rsidR="00A636C0" w:rsidRDefault="00000000">
      <w:pPr>
        <w:pStyle w:val="Kazalovsebine2"/>
        <w:rPr>
          <w:rFonts w:asciiTheme="minorHAnsi" w:eastAsiaTheme="minorEastAsia" w:hAnsiTheme="minorHAnsi" w:cstheme="minorBidi"/>
          <w:noProof/>
          <w:kern w:val="2"/>
          <w14:ligatures w14:val="standardContextual"/>
        </w:rPr>
      </w:pPr>
      <w:hyperlink w:anchor="_Toc187228394" w:history="1">
        <w:r w:rsidR="00A636C0" w:rsidRPr="00B86BD8">
          <w:rPr>
            <w:rStyle w:val="Hiperpovezava"/>
            <w:noProof/>
          </w:rPr>
          <w:t>3.7 Odbitek DDV in vračilo DDV od nabave novega prevoznega sredstva</w:t>
        </w:r>
        <w:r w:rsidR="00A636C0">
          <w:rPr>
            <w:noProof/>
            <w:webHidden/>
          </w:rPr>
          <w:tab/>
        </w:r>
        <w:r w:rsidR="00A636C0">
          <w:rPr>
            <w:noProof/>
            <w:webHidden/>
          </w:rPr>
          <w:fldChar w:fldCharType="begin"/>
        </w:r>
        <w:r w:rsidR="00A636C0">
          <w:rPr>
            <w:noProof/>
            <w:webHidden/>
          </w:rPr>
          <w:instrText xml:space="preserve"> PAGEREF _Toc187228394 \h </w:instrText>
        </w:r>
        <w:r w:rsidR="00A636C0">
          <w:rPr>
            <w:noProof/>
            <w:webHidden/>
          </w:rPr>
        </w:r>
        <w:r w:rsidR="00A636C0">
          <w:rPr>
            <w:noProof/>
            <w:webHidden/>
          </w:rPr>
          <w:fldChar w:fldCharType="separate"/>
        </w:r>
        <w:r w:rsidR="00A636C0">
          <w:rPr>
            <w:noProof/>
            <w:webHidden/>
          </w:rPr>
          <w:t>15</w:t>
        </w:r>
        <w:r w:rsidR="00A636C0">
          <w:rPr>
            <w:noProof/>
            <w:webHidden/>
          </w:rPr>
          <w:fldChar w:fldCharType="end"/>
        </w:r>
      </w:hyperlink>
    </w:p>
    <w:p w14:paraId="369600D5" w14:textId="30CB062D" w:rsidR="00A636C0" w:rsidRDefault="00000000">
      <w:pPr>
        <w:pStyle w:val="Kazalovsebine2"/>
        <w:rPr>
          <w:rFonts w:asciiTheme="minorHAnsi" w:eastAsiaTheme="minorEastAsia" w:hAnsiTheme="minorHAnsi" w:cstheme="minorBidi"/>
          <w:noProof/>
          <w:kern w:val="2"/>
          <w14:ligatures w14:val="standardContextual"/>
        </w:rPr>
      </w:pPr>
      <w:hyperlink w:anchor="_Toc187228395" w:history="1">
        <w:r w:rsidR="00A636C0" w:rsidRPr="00B86BD8">
          <w:rPr>
            <w:rStyle w:val="Hiperpovezava"/>
            <w:noProof/>
          </w:rPr>
          <w:t>3.8 Davčni zavezanec, ki opravlja osnovno kmetijsko in osnovno gozdarsko dejavnost, za katero je obdavčen po katastrskem dohodku</w:t>
        </w:r>
        <w:r w:rsidR="00A636C0">
          <w:rPr>
            <w:noProof/>
            <w:webHidden/>
          </w:rPr>
          <w:tab/>
        </w:r>
        <w:r w:rsidR="00A636C0">
          <w:rPr>
            <w:noProof/>
            <w:webHidden/>
          </w:rPr>
          <w:fldChar w:fldCharType="begin"/>
        </w:r>
        <w:r w:rsidR="00A636C0">
          <w:rPr>
            <w:noProof/>
            <w:webHidden/>
          </w:rPr>
          <w:instrText xml:space="preserve"> PAGEREF _Toc187228395 \h </w:instrText>
        </w:r>
        <w:r w:rsidR="00A636C0">
          <w:rPr>
            <w:noProof/>
            <w:webHidden/>
          </w:rPr>
        </w:r>
        <w:r w:rsidR="00A636C0">
          <w:rPr>
            <w:noProof/>
            <w:webHidden/>
          </w:rPr>
          <w:fldChar w:fldCharType="separate"/>
        </w:r>
        <w:r w:rsidR="00A636C0">
          <w:rPr>
            <w:noProof/>
            <w:webHidden/>
          </w:rPr>
          <w:t>16</w:t>
        </w:r>
        <w:r w:rsidR="00A636C0">
          <w:rPr>
            <w:noProof/>
            <w:webHidden/>
          </w:rPr>
          <w:fldChar w:fldCharType="end"/>
        </w:r>
      </w:hyperlink>
    </w:p>
    <w:p w14:paraId="33AAB46F" w14:textId="6725FB9C" w:rsidR="00A636C0" w:rsidRDefault="00000000">
      <w:pPr>
        <w:pStyle w:val="Kazalovsebine2"/>
        <w:rPr>
          <w:rFonts w:asciiTheme="minorHAnsi" w:eastAsiaTheme="minorEastAsia" w:hAnsiTheme="minorHAnsi" w:cstheme="minorBidi"/>
          <w:noProof/>
          <w:kern w:val="2"/>
          <w14:ligatures w14:val="standardContextual"/>
        </w:rPr>
      </w:pPr>
      <w:hyperlink w:anchor="_Toc187228396" w:history="1">
        <w:r w:rsidR="00A636C0" w:rsidRPr="00B86BD8">
          <w:rPr>
            <w:rStyle w:val="Hiperpovezava"/>
            <w:noProof/>
          </w:rPr>
          <w:t>3.9 Izdajanje računov in nekatere druge obveznosti malega davčnega zavezanca</w:t>
        </w:r>
        <w:r w:rsidR="00A636C0">
          <w:rPr>
            <w:noProof/>
            <w:webHidden/>
          </w:rPr>
          <w:tab/>
        </w:r>
        <w:r w:rsidR="00A636C0">
          <w:rPr>
            <w:noProof/>
            <w:webHidden/>
          </w:rPr>
          <w:fldChar w:fldCharType="begin"/>
        </w:r>
        <w:r w:rsidR="00A636C0">
          <w:rPr>
            <w:noProof/>
            <w:webHidden/>
          </w:rPr>
          <w:instrText xml:space="preserve"> PAGEREF _Toc187228396 \h </w:instrText>
        </w:r>
        <w:r w:rsidR="00A636C0">
          <w:rPr>
            <w:noProof/>
            <w:webHidden/>
          </w:rPr>
        </w:r>
        <w:r w:rsidR="00A636C0">
          <w:rPr>
            <w:noProof/>
            <w:webHidden/>
          </w:rPr>
          <w:fldChar w:fldCharType="separate"/>
        </w:r>
        <w:r w:rsidR="00A636C0">
          <w:rPr>
            <w:noProof/>
            <w:webHidden/>
          </w:rPr>
          <w:t>16</w:t>
        </w:r>
        <w:r w:rsidR="00A636C0">
          <w:rPr>
            <w:noProof/>
            <w:webHidden/>
          </w:rPr>
          <w:fldChar w:fldCharType="end"/>
        </w:r>
      </w:hyperlink>
    </w:p>
    <w:p w14:paraId="36D8E3FC" w14:textId="5B07BD70" w:rsidR="00A636C0" w:rsidRDefault="00000000">
      <w:pPr>
        <w:pStyle w:val="Kazalovsebine1"/>
        <w:rPr>
          <w:rFonts w:asciiTheme="minorHAnsi" w:eastAsiaTheme="minorEastAsia" w:hAnsiTheme="minorHAnsi" w:cstheme="minorBidi"/>
          <w:noProof/>
          <w:kern w:val="2"/>
          <w:sz w:val="22"/>
          <w:szCs w:val="22"/>
          <w:lang w:val="sl-SI" w:eastAsia="sl-SI"/>
          <w14:ligatures w14:val="standardContextual"/>
        </w:rPr>
      </w:pPr>
      <w:hyperlink w:anchor="_Toc187228397" w:history="1">
        <w:r w:rsidR="00A636C0" w:rsidRPr="00B86BD8">
          <w:rPr>
            <w:rStyle w:val="Hiperpovezava"/>
            <w:noProof/>
          </w:rPr>
          <w:t>4.0 ČEZMEJNA SME UREDITEV</w:t>
        </w:r>
        <w:r w:rsidR="00A636C0">
          <w:rPr>
            <w:noProof/>
            <w:webHidden/>
          </w:rPr>
          <w:tab/>
        </w:r>
        <w:r w:rsidR="00A636C0">
          <w:rPr>
            <w:noProof/>
            <w:webHidden/>
          </w:rPr>
          <w:fldChar w:fldCharType="begin"/>
        </w:r>
        <w:r w:rsidR="00A636C0">
          <w:rPr>
            <w:noProof/>
            <w:webHidden/>
          </w:rPr>
          <w:instrText xml:space="preserve"> PAGEREF _Toc187228397 \h </w:instrText>
        </w:r>
        <w:r w:rsidR="00A636C0">
          <w:rPr>
            <w:noProof/>
            <w:webHidden/>
          </w:rPr>
        </w:r>
        <w:r w:rsidR="00A636C0">
          <w:rPr>
            <w:noProof/>
            <w:webHidden/>
          </w:rPr>
          <w:fldChar w:fldCharType="separate"/>
        </w:r>
        <w:r w:rsidR="00A636C0">
          <w:rPr>
            <w:noProof/>
            <w:webHidden/>
          </w:rPr>
          <w:t>17</w:t>
        </w:r>
        <w:r w:rsidR="00A636C0">
          <w:rPr>
            <w:noProof/>
            <w:webHidden/>
          </w:rPr>
          <w:fldChar w:fldCharType="end"/>
        </w:r>
      </w:hyperlink>
    </w:p>
    <w:p w14:paraId="39AF1656" w14:textId="1A12C858" w:rsidR="00A636C0" w:rsidRDefault="00000000">
      <w:pPr>
        <w:pStyle w:val="Kazalovsebine2"/>
        <w:rPr>
          <w:rFonts w:asciiTheme="minorHAnsi" w:eastAsiaTheme="minorEastAsia" w:hAnsiTheme="minorHAnsi" w:cstheme="minorBidi"/>
          <w:noProof/>
          <w:kern w:val="2"/>
          <w14:ligatures w14:val="standardContextual"/>
        </w:rPr>
      </w:pPr>
      <w:hyperlink w:anchor="_Toc187228398" w:history="1">
        <w:r w:rsidR="00A636C0" w:rsidRPr="00B86BD8">
          <w:rPr>
            <w:rStyle w:val="Hiperpovezava"/>
            <w:noProof/>
          </w:rPr>
          <w:t>4.1 SLOVENIJA V VLOGI DRŽAVE ČLANICE SEDEŽA (MSEST)</w:t>
        </w:r>
        <w:r w:rsidR="00A636C0">
          <w:rPr>
            <w:noProof/>
            <w:webHidden/>
          </w:rPr>
          <w:tab/>
        </w:r>
        <w:r w:rsidR="00A636C0">
          <w:rPr>
            <w:noProof/>
            <w:webHidden/>
          </w:rPr>
          <w:fldChar w:fldCharType="begin"/>
        </w:r>
        <w:r w:rsidR="00A636C0">
          <w:rPr>
            <w:noProof/>
            <w:webHidden/>
          </w:rPr>
          <w:instrText xml:space="preserve"> PAGEREF _Toc187228398 \h </w:instrText>
        </w:r>
        <w:r w:rsidR="00A636C0">
          <w:rPr>
            <w:noProof/>
            <w:webHidden/>
          </w:rPr>
        </w:r>
        <w:r w:rsidR="00A636C0">
          <w:rPr>
            <w:noProof/>
            <w:webHidden/>
          </w:rPr>
          <w:fldChar w:fldCharType="separate"/>
        </w:r>
        <w:r w:rsidR="00A636C0">
          <w:rPr>
            <w:noProof/>
            <w:webHidden/>
          </w:rPr>
          <w:t>17</w:t>
        </w:r>
        <w:r w:rsidR="00A636C0">
          <w:rPr>
            <w:noProof/>
            <w:webHidden/>
          </w:rPr>
          <w:fldChar w:fldCharType="end"/>
        </w:r>
      </w:hyperlink>
    </w:p>
    <w:p w14:paraId="0CF8A847" w14:textId="676267AF" w:rsidR="00A636C0" w:rsidRDefault="00000000">
      <w:pPr>
        <w:pStyle w:val="Kazalovsebine2"/>
        <w:rPr>
          <w:rFonts w:asciiTheme="minorHAnsi" w:eastAsiaTheme="minorEastAsia" w:hAnsiTheme="minorHAnsi" w:cstheme="minorBidi"/>
          <w:noProof/>
          <w:kern w:val="2"/>
          <w14:ligatures w14:val="standardContextual"/>
        </w:rPr>
      </w:pPr>
      <w:hyperlink w:anchor="_Toc187228399" w:history="1">
        <w:r w:rsidR="00A636C0" w:rsidRPr="00B86BD8">
          <w:rPr>
            <w:rStyle w:val="Hiperpovezava"/>
            <w:noProof/>
          </w:rPr>
          <w:t>4.1.1 Pogoji za uporabo čezmejne SME ureditve</w:t>
        </w:r>
        <w:r w:rsidR="00A636C0">
          <w:rPr>
            <w:noProof/>
            <w:webHidden/>
          </w:rPr>
          <w:tab/>
        </w:r>
        <w:r w:rsidR="00A636C0">
          <w:rPr>
            <w:noProof/>
            <w:webHidden/>
          </w:rPr>
          <w:fldChar w:fldCharType="begin"/>
        </w:r>
        <w:r w:rsidR="00A636C0">
          <w:rPr>
            <w:noProof/>
            <w:webHidden/>
          </w:rPr>
          <w:instrText xml:space="preserve"> PAGEREF _Toc187228399 \h </w:instrText>
        </w:r>
        <w:r w:rsidR="00A636C0">
          <w:rPr>
            <w:noProof/>
            <w:webHidden/>
          </w:rPr>
        </w:r>
        <w:r w:rsidR="00A636C0">
          <w:rPr>
            <w:noProof/>
            <w:webHidden/>
          </w:rPr>
          <w:fldChar w:fldCharType="separate"/>
        </w:r>
        <w:r w:rsidR="00A636C0">
          <w:rPr>
            <w:noProof/>
            <w:webHidden/>
          </w:rPr>
          <w:t>17</w:t>
        </w:r>
        <w:r w:rsidR="00A636C0">
          <w:rPr>
            <w:noProof/>
            <w:webHidden/>
          </w:rPr>
          <w:fldChar w:fldCharType="end"/>
        </w:r>
      </w:hyperlink>
    </w:p>
    <w:p w14:paraId="3A5C66C3" w14:textId="2D0C308F" w:rsidR="00A636C0" w:rsidRDefault="00000000">
      <w:pPr>
        <w:pStyle w:val="Kazalovsebine3"/>
        <w:tabs>
          <w:tab w:val="right" w:leader="dot" w:pos="8488"/>
        </w:tabs>
        <w:rPr>
          <w:rFonts w:asciiTheme="minorHAnsi" w:eastAsiaTheme="minorEastAsia" w:hAnsiTheme="minorHAnsi" w:cstheme="minorBidi"/>
          <w:noProof/>
          <w:kern w:val="2"/>
          <w14:ligatures w14:val="standardContextual"/>
        </w:rPr>
      </w:pPr>
      <w:hyperlink w:anchor="_Toc187228400" w:history="1">
        <w:r w:rsidR="00A636C0" w:rsidRPr="00B86BD8">
          <w:rPr>
            <w:rStyle w:val="Hiperpovezava"/>
            <w:noProof/>
          </w:rPr>
          <w:t>4.1.2 Predhodno obvestilo - Obvestilo o začetku uporabe čezmejne SME ureditve</w:t>
        </w:r>
        <w:r w:rsidR="00A636C0">
          <w:rPr>
            <w:noProof/>
            <w:webHidden/>
          </w:rPr>
          <w:tab/>
        </w:r>
        <w:r w:rsidR="00A636C0">
          <w:rPr>
            <w:noProof/>
            <w:webHidden/>
          </w:rPr>
          <w:fldChar w:fldCharType="begin"/>
        </w:r>
        <w:r w:rsidR="00A636C0">
          <w:rPr>
            <w:noProof/>
            <w:webHidden/>
          </w:rPr>
          <w:instrText xml:space="preserve"> PAGEREF _Toc187228400 \h </w:instrText>
        </w:r>
        <w:r w:rsidR="00A636C0">
          <w:rPr>
            <w:noProof/>
            <w:webHidden/>
          </w:rPr>
        </w:r>
        <w:r w:rsidR="00A636C0">
          <w:rPr>
            <w:noProof/>
            <w:webHidden/>
          </w:rPr>
          <w:fldChar w:fldCharType="separate"/>
        </w:r>
        <w:r w:rsidR="00A636C0">
          <w:rPr>
            <w:noProof/>
            <w:webHidden/>
          </w:rPr>
          <w:t>20</w:t>
        </w:r>
        <w:r w:rsidR="00A636C0">
          <w:rPr>
            <w:noProof/>
            <w:webHidden/>
          </w:rPr>
          <w:fldChar w:fldCharType="end"/>
        </w:r>
      </w:hyperlink>
    </w:p>
    <w:p w14:paraId="05DF1ECF" w14:textId="7756037F" w:rsidR="00A636C0" w:rsidRDefault="00000000">
      <w:pPr>
        <w:pStyle w:val="Kazalovsebine3"/>
        <w:tabs>
          <w:tab w:val="right" w:leader="dot" w:pos="8488"/>
        </w:tabs>
        <w:rPr>
          <w:rFonts w:asciiTheme="minorHAnsi" w:eastAsiaTheme="minorEastAsia" w:hAnsiTheme="minorHAnsi" w:cstheme="minorBidi"/>
          <w:noProof/>
          <w:kern w:val="2"/>
          <w14:ligatures w14:val="standardContextual"/>
        </w:rPr>
      </w:pPr>
      <w:hyperlink w:anchor="_Toc187228401" w:history="1">
        <w:r w:rsidR="00A636C0" w:rsidRPr="00B86BD8">
          <w:rPr>
            <w:rStyle w:val="Hiperpovezava"/>
            <w:noProof/>
          </w:rPr>
          <w:t>4.1.3 Posodobitev predhodnega obvestila - spremembe uporabe čezmejne SME ureditve</w:t>
        </w:r>
        <w:r w:rsidR="00A636C0">
          <w:rPr>
            <w:noProof/>
            <w:webHidden/>
          </w:rPr>
          <w:tab/>
        </w:r>
        <w:r w:rsidR="00A636C0">
          <w:rPr>
            <w:noProof/>
            <w:webHidden/>
          </w:rPr>
          <w:fldChar w:fldCharType="begin"/>
        </w:r>
        <w:r w:rsidR="00A636C0">
          <w:rPr>
            <w:noProof/>
            <w:webHidden/>
          </w:rPr>
          <w:instrText xml:space="preserve"> PAGEREF _Toc187228401 \h </w:instrText>
        </w:r>
        <w:r w:rsidR="00A636C0">
          <w:rPr>
            <w:noProof/>
            <w:webHidden/>
          </w:rPr>
        </w:r>
        <w:r w:rsidR="00A636C0">
          <w:rPr>
            <w:noProof/>
            <w:webHidden/>
          </w:rPr>
          <w:fldChar w:fldCharType="separate"/>
        </w:r>
        <w:r w:rsidR="00A636C0">
          <w:rPr>
            <w:noProof/>
            <w:webHidden/>
          </w:rPr>
          <w:t>22</w:t>
        </w:r>
        <w:r w:rsidR="00A636C0">
          <w:rPr>
            <w:noProof/>
            <w:webHidden/>
          </w:rPr>
          <w:fldChar w:fldCharType="end"/>
        </w:r>
      </w:hyperlink>
    </w:p>
    <w:p w14:paraId="5BADA81D" w14:textId="45D1B908" w:rsidR="00A636C0" w:rsidRDefault="00000000">
      <w:pPr>
        <w:pStyle w:val="Kazalovsebine3"/>
        <w:tabs>
          <w:tab w:val="right" w:leader="dot" w:pos="8488"/>
        </w:tabs>
        <w:rPr>
          <w:rFonts w:asciiTheme="minorHAnsi" w:eastAsiaTheme="minorEastAsia" w:hAnsiTheme="minorHAnsi" w:cstheme="minorBidi"/>
          <w:noProof/>
          <w:kern w:val="2"/>
          <w14:ligatures w14:val="standardContextual"/>
        </w:rPr>
      </w:pPr>
      <w:hyperlink w:anchor="_Toc187228402" w:history="1">
        <w:r w:rsidR="00A636C0" w:rsidRPr="00B86BD8">
          <w:rPr>
            <w:rStyle w:val="Hiperpovezava"/>
            <w:noProof/>
          </w:rPr>
          <w:t>4.1.4 Četrtletno poročilo</w:t>
        </w:r>
        <w:r w:rsidR="00A636C0">
          <w:rPr>
            <w:noProof/>
            <w:webHidden/>
          </w:rPr>
          <w:tab/>
        </w:r>
        <w:r w:rsidR="00A636C0">
          <w:rPr>
            <w:noProof/>
            <w:webHidden/>
          </w:rPr>
          <w:fldChar w:fldCharType="begin"/>
        </w:r>
        <w:r w:rsidR="00A636C0">
          <w:rPr>
            <w:noProof/>
            <w:webHidden/>
          </w:rPr>
          <w:instrText xml:space="preserve"> PAGEREF _Toc187228402 \h </w:instrText>
        </w:r>
        <w:r w:rsidR="00A636C0">
          <w:rPr>
            <w:noProof/>
            <w:webHidden/>
          </w:rPr>
        </w:r>
        <w:r w:rsidR="00A636C0">
          <w:rPr>
            <w:noProof/>
            <w:webHidden/>
          </w:rPr>
          <w:fldChar w:fldCharType="separate"/>
        </w:r>
        <w:r w:rsidR="00A636C0">
          <w:rPr>
            <w:noProof/>
            <w:webHidden/>
          </w:rPr>
          <w:t>23</w:t>
        </w:r>
        <w:r w:rsidR="00A636C0">
          <w:rPr>
            <w:noProof/>
            <w:webHidden/>
          </w:rPr>
          <w:fldChar w:fldCharType="end"/>
        </w:r>
      </w:hyperlink>
    </w:p>
    <w:p w14:paraId="3017543A" w14:textId="1FF74862" w:rsidR="00A636C0" w:rsidRDefault="00000000">
      <w:pPr>
        <w:pStyle w:val="Kazalovsebine3"/>
        <w:tabs>
          <w:tab w:val="right" w:leader="dot" w:pos="8488"/>
        </w:tabs>
        <w:rPr>
          <w:rFonts w:asciiTheme="minorHAnsi" w:eastAsiaTheme="minorEastAsia" w:hAnsiTheme="minorHAnsi" w:cstheme="minorBidi"/>
          <w:noProof/>
          <w:kern w:val="2"/>
          <w14:ligatures w14:val="standardContextual"/>
        </w:rPr>
      </w:pPr>
      <w:hyperlink w:anchor="_Toc187228403" w:history="1">
        <w:r w:rsidR="00A636C0" w:rsidRPr="00B86BD8">
          <w:rPr>
            <w:rStyle w:val="Hiperpovezava"/>
            <w:noProof/>
            <w:lang w:val="it-IT"/>
          </w:rPr>
          <w:t xml:space="preserve">4.1.5 </w:t>
        </w:r>
        <w:r w:rsidR="00A636C0" w:rsidRPr="00B86BD8">
          <w:rPr>
            <w:rStyle w:val="Hiperpovezava"/>
            <w:noProof/>
          </w:rPr>
          <w:t>Poročilo o preseganju letnega prometa v Uniji za uporabo čezmejne SME ureditve</w:t>
        </w:r>
        <w:r w:rsidR="00A636C0">
          <w:rPr>
            <w:noProof/>
            <w:webHidden/>
          </w:rPr>
          <w:tab/>
        </w:r>
        <w:r w:rsidR="00A636C0">
          <w:rPr>
            <w:noProof/>
            <w:webHidden/>
          </w:rPr>
          <w:fldChar w:fldCharType="begin"/>
        </w:r>
        <w:r w:rsidR="00A636C0">
          <w:rPr>
            <w:noProof/>
            <w:webHidden/>
          </w:rPr>
          <w:instrText xml:space="preserve"> PAGEREF _Toc187228403 \h </w:instrText>
        </w:r>
        <w:r w:rsidR="00A636C0">
          <w:rPr>
            <w:noProof/>
            <w:webHidden/>
          </w:rPr>
        </w:r>
        <w:r w:rsidR="00A636C0">
          <w:rPr>
            <w:noProof/>
            <w:webHidden/>
          </w:rPr>
          <w:fldChar w:fldCharType="separate"/>
        </w:r>
        <w:r w:rsidR="00A636C0">
          <w:rPr>
            <w:noProof/>
            <w:webHidden/>
          </w:rPr>
          <w:t>25</w:t>
        </w:r>
        <w:r w:rsidR="00A636C0">
          <w:rPr>
            <w:noProof/>
            <w:webHidden/>
          </w:rPr>
          <w:fldChar w:fldCharType="end"/>
        </w:r>
      </w:hyperlink>
    </w:p>
    <w:p w14:paraId="0A06F9EF" w14:textId="29025644" w:rsidR="00A636C0" w:rsidRDefault="00000000">
      <w:pPr>
        <w:pStyle w:val="Kazalovsebine3"/>
        <w:tabs>
          <w:tab w:val="right" w:leader="dot" w:pos="8488"/>
        </w:tabs>
        <w:rPr>
          <w:rFonts w:asciiTheme="minorHAnsi" w:eastAsiaTheme="minorEastAsia" w:hAnsiTheme="minorHAnsi" w:cstheme="minorBidi"/>
          <w:noProof/>
          <w:kern w:val="2"/>
          <w14:ligatures w14:val="standardContextual"/>
        </w:rPr>
      </w:pPr>
      <w:hyperlink w:anchor="_Toc187228404" w:history="1">
        <w:r w:rsidR="00A636C0" w:rsidRPr="00B86BD8">
          <w:rPr>
            <w:rStyle w:val="Hiperpovezava"/>
            <w:noProof/>
          </w:rPr>
          <w:t>4.1.6 Popravki podatkov</w:t>
        </w:r>
        <w:r w:rsidR="00A636C0">
          <w:rPr>
            <w:noProof/>
            <w:webHidden/>
          </w:rPr>
          <w:tab/>
        </w:r>
        <w:r w:rsidR="00A636C0">
          <w:rPr>
            <w:noProof/>
            <w:webHidden/>
          </w:rPr>
          <w:fldChar w:fldCharType="begin"/>
        </w:r>
        <w:r w:rsidR="00A636C0">
          <w:rPr>
            <w:noProof/>
            <w:webHidden/>
          </w:rPr>
          <w:instrText xml:space="preserve"> PAGEREF _Toc187228404 \h </w:instrText>
        </w:r>
        <w:r w:rsidR="00A636C0">
          <w:rPr>
            <w:noProof/>
            <w:webHidden/>
          </w:rPr>
        </w:r>
        <w:r w:rsidR="00A636C0">
          <w:rPr>
            <w:noProof/>
            <w:webHidden/>
          </w:rPr>
          <w:fldChar w:fldCharType="separate"/>
        </w:r>
        <w:r w:rsidR="00A636C0">
          <w:rPr>
            <w:noProof/>
            <w:webHidden/>
          </w:rPr>
          <w:t>26</w:t>
        </w:r>
        <w:r w:rsidR="00A636C0">
          <w:rPr>
            <w:noProof/>
            <w:webHidden/>
          </w:rPr>
          <w:fldChar w:fldCharType="end"/>
        </w:r>
      </w:hyperlink>
    </w:p>
    <w:p w14:paraId="48AEF687" w14:textId="3765D0D3" w:rsidR="00A636C0" w:rsidRDefault="00000000">
      <w:pPr>
        <w:pStyle w:val="Kazalovsebine3"/>
        <w:tabs>
          <w:tab w:val="right" w:leader="dot" w:pos="8488"/>
        </w:tabs>
        <w:rPr>
          <w:rFonts w:asciiTheme="minorHAnsi" w:eastAsiaTheme="minorEastAsia" w:hAnsiTheme="minorHAnsi" w:cstheme="minorBidi"/>
          <w:noProof/>
          <w:kern w:val="2"/>
          <w14:ligatures w14:val="standardContextual"/>
        </w:rPr>
      </w:pPr>
      <w:hyperlink w:anchor="_Toc187228405" w:history="1">
        <w:r w:rsidR="00A636C0" w:rsidRPr="00B86BD8">
          <w:rPr>
            <w:rStyle w:val="Hiperpovezava"/>
            <w:noProof/>
          </w:rPr>
          <w:t>4.1.7 Prenehanje uporabe čezmejne SME ureditve v MSEXE</w:t>
        </w:r>
        <w:r w:rsidR="00A636C0">
          <w:rPr>
            <w:noProof/>
            <w:webHidden/>
          </w:rPr>
          <w:tab/>
        </w:r>
        <w:r w:rsidR="00A636C0">
          <w:rPr>
            <w:noProof/>
            <w:webHidden/>
          </w:rPr>
          <w:fldChar w:fldCharType="begin"/>
        </w:r>
        <w:r w:rsidR="00A636C0">
          <w:rPr>
            <w:noProof/>
            <w:webHidden/>
          </w:rPr>
          <w:instrText xml:space="preserve"> PAGEREF _Toc187228405 \h </w:instrText>
        </w:r>
        <w:r w:rsidR="00A636C0">
          <w:rPr>
            <w:noProof/>
            <w:webHidden/>
          </w:rPr>
        </w:r>
        <w:r w:rsidR="00A636C0">
          <w:rPr>
            <w:noProof/>
            <w:webHidden/>
          </w:rPr>
          <w:fldChar w:fldCharType="separate"/>
        </w:r>
        <w:r w:rsidR="00A636C0">
          <w:rPr>
            <w:noProof/>
            <w:webHidden/>
          </w:rPr>
          <w:t>27</w:t>
        </w:r>
        <w:r w:rsidR="00A636C0">
          <w:rPr>
            <w:noProof/>
            <w:webHidden/>
          </w:rPr>
          <w:fldChar w:fldCharType="end"/>
        </w:r>
      </w:hyperlink>
    </w:p>
    <w:p w14:paraId="7B34756D" w14:textId="453083AC" w:rsidR="00A636C0" w:rsidRDefault="00000000">
      <w:pPr>
        <w:pStyle w:val="Kazalovsebine3"/>
        <w:tabs>
          <w:tab w:val="right" w:leader="dot" w:pos="8488"/>
        </w:tabs>
        <w:rPr>
          <w:rFonts w:asciiTheme="minorHAnsi" w:eastAsiaTheme="minorEastAsia" w:hAnsiTheme="minorHAnsi" w:cstheme="minorBidi"/>
          <w:noProof/>
          <w:kern w:val="2"/>
          <w14:ligatures w14:val="standardContextual"/>
        </w:rPr>
      </w:pPr>
      <w:hyperlink w:anchor="_Toc187228406" w:history="1">
        <w:r w:rsidR="00A636C0" w:rsidRPr="00B86BD8">
          <w:rPr>
            <w:rStyle w:val="Hiperpovezava"/>
            <w:noProof/>
          </w:rPr>
          <w:t>4.1.8 Izključitev iz čezmejne SME ureditve</w:t>
        </w:r>
        <w:r w:rsidR="00A636C0">
          <w:rPr>
            <w:noProof/>
            <w:webHidden/>
          </w:rPr>
          <w:tab/>
        </w:r>
        <w:r w:rsidR="00A636C0">
          <w:rPr>
            <w:noProof/>
            <w:webHidden/>
          </w:rPr>
          <w:fldChar w:fldCharType="begin"/>
        </w:r>
        <w:r w:rsidR="00A636C0">
          <w:rPr>
            <w:noProof/>
            <w:webHidden/>
          </w:rPr>
          <w:instrText xml:space="preserve"> PAGEREF _Toc187228406 \h </w:instrText>
        </w:r>
        <w:r w:rsidR="00A636C0">
          <w:rPr>
            <w:noProof/>
            <w:webHidden/>
          </w:rPr>
        </w:r>
        <w:r w:rsidR="00A636C0">
          <w:rPr>
            <w:noProof/>
            <w:webHidden/>
          </w:rPr>
          <w:fldChar w:fldCharType="separate"/>
        </w:r>
        <w:r w:rsidR="00A636C0">
          <w:rPr>
            <w:noProof/>
            <w:webHidden/>
          </w:rPr>
          <w:t>27</w:t>
        </w:r>
        <w:r w:rsidR="00A636C0">
          <w:rPr>
            <w:noProof/>
            <w:webHidden/>
          </w:rPr>
          <w:fldChar w:fldCharType="end"/>
        </w:r>
      </w:hyperlink>
    </w:p>
    <w:p w14:paraId="2689D561" w14:textId="21FB7E42" w:rsidR="00A636C0" w:rsidRDefault="00000000">
      <w:pPr>
        <w:pStyle w:val="Kazalovsebine3"/>
        <w:tabs>
          <w:tab w:val="right" w:leader="dot" w:pos="8488"/>
        </w:tabs>
        <w:rPr>
          <w:rFonts w:asciiTheme="minorHAnsi" w:eastAsiaTheme="minorEastAsia" w:hAnsiTheme="minorHAnsi" w:cstheme="minorBidi"/>
          <w:noProof/>
          <w:kern w:val="2"/>
          <w14:ligatures w14:val="standardContextual"/>
        </w:rPr>
      </w:pPr>
      <w:hyperlink w:anchor="_Toc187228407" w:history="1">
        <w:r w:rsidR="00A636C0" w:rsidRPr="00B86BD8">
          <w:rPr>
            <w:rStyle w:val="Hiperpovezava"/>
            <w:noProof/>
          </w:rPr>
          <w:t>4.1.9 Prepoved odbitka DDV</w:t>
        </w:r>
        <w:r w:rsidR="00A636C0">
          <w:rPr>
            <w:noProof/>
            <w:webHidden/>
          </w:rPr>
          <w:tab/>
        </w:r>
        <w:r w:rsidR="00A636C0">
          <w:rPr>
            <w:noProof/>
            <w:webHidden/>
          </w:rPr>
          <w:fldChar w:fldCharType="begin"/>
        </w:r>
        <w:r w:rsidR="00A636C0">
          <w:rPr>
            <w:noProof/>
            <w:webHidden/>
          </w:rPr>
          <w:instrText xml:space="preserve"> PAGEREF _Toc187228407 \h </w:instrText>
        </w:r>
        <w:r w:rsidR="00A636C0">
          <w:rPr>
            <w:noProof/>
            <w:webHidden/>
          </w:rPr>
        </w:r>
        <w:r w:rsidR="00A636C0">
          <w:rPr>
            <w:noProof/>
            <w:webHidden/>
          </w:rPr>
          <w:fldChar w:fldCharType="separate"/>
        </w:r>
        <w:r w:rsidR="00A636C0">
          <w:rPr>
            <w:noProof/>
            <w:webHidden/>
          </w:rPr>
          <w:t>28</w:t>
        </w:r>
        <w:r w:rsidR="00A636C0">
          <w:rPr>
            <w:noProof/>
            <w:webHidden/>
          </w:rPr>
          <w:fldChar w:fldCharType="end"/>
        </w:r>
      </w:hyperlink>
    </w:p>
    <w:p w14:paraId="10CBAA9B" w14:textId="60842701" w:rsidR="00A636C0" w:rsidRDefault="00000000">
      <w:pPr>
        <w:pStyle w:val="Kazalovsebine3"/>
        <w:tabs>
          <w:tab w:val="right" w:leader="dot" w:pos="8488"/>
        </w:tabs>
        <w:rPr>
          <w:rFonts w:asciiTheme="minorHAnsi" w:eastAsiaTheme="minorEastAsia" w:hAnsiTheme="minorHAnsi" w:cstheme="minorBidi"/>
          <w:noProof/>
          <w:kern w:val="2"/>
          <w14:ligatures w14:val="standardContextual"/>
        </w:rPr>
      </w:pPr>
      <w:hyperlink w:anchor="_Toc187228408" w:history="1">
        <w:r w:rsidR="00A636C0" w:rsidRPr="00B86BD8">
          <w:rPr>
            <w:rStyle w:val="Hiperpovezava"/>
            <w:noProof/>
          </w:rPr>
          <w:t>4.1.10 Uporaba valute</w:t>
        </w:r>
        <w:r w:rsidR="00A636C0">
          <w:rPr>
            <w:noProof/>
            <w:webHidden/>
          </w:rPr>
          <w:tab/>
        </w:r>
        <w:r w:rsidR="00A636C0">
          <w:rPr>
            <w:noProof/>
            <w:webHidden/>
          </w:rPr>
          <w:fldChar w:fldCharType="begin"/>
        </w:r>
        <w:r w:rsidR="00A636C0">
          <w:rPr>
            <w:noProof/>
            <w:webHidden/>
          </w:rPr>
          <w:instrText xml:space="preserve"> PAGEREF _Toc187228408 \h </w:instrText>
        </w:r>
        <w:r w:rsidR="00A636C0">
          <w:rPr>
            <w:noProof/>
            <w:webHidden/>
          </w:rPr>
        </w:r>
        <w:r w:rsidR="00A636C0">
          <w:rPr>
            <w:noProof/>
            <w:webHidden/>
          </w:rPr>
          <w:fldChar w:fldCharType="separate"/>
        </w:r>
        <w:r w:rsidR="00A636C0">
          <w:rPr>
            <w:noProof/>
            <w:webHidden/>
          </w:rPr>
          <w:t>29</w:t>
        </w:r>
        <w:r w:rsidR="00A636C0">
          <w:rPr>
            <w:noProof/>
            <w:webHidden/>
          </w:rPr>
          <w:fldChar w:fldCharType="end"/>
        </w:r>
      </w:hyperlink>
    </w:p>
    <w:p w14:paraId="705CB0E8" w14:textId="7AC1E5E7" w:rsidR="00A636C0" w:rsidRDefault="00000000">
      <w:pPr>
        <w:pStyle w:val="Kazalovsebine3"/>
        <w:tabs>
          <w:tab w:val="right" w:leader="dot" w:pos="8488"/>
        </w:tabs>
        <w:rPr>
          <w:rFonts w:asciiTheme="minorHAnsi" w:eastAsiaTheme="minorEastAsia" w:hAnsiTheme="minorHAnsi" w:cstheme="minorBidi"/>
          <w:noProof/>
          <w:kern w:val="2"/>
          <w14:ligatures w14:val="standardContextual"/>
        </w:rPr>
      </w:pPr>
      <w:hyperlink w:anchor="_Toc187228409" w:history="1">
        <w:r w:rsidR="00A636C0" w:rsidRPr="00B86BD8">
          <w:rPr>
            <w:rStyle w:val="Hiperpovezava"/>
            <w:noProof/>
          </w:rPr>
          <w:t>4.1.11 Vročanje</w:t>
        </w:r>
        <w:r w:rsidR="00A636C0">
          <w:rPr>
            <w:noProof/>
            <w:webHidden/>
          </w:rPr>
          <w:tab/>
        </w:r>
        <w:r w:rsidR="00A636C0">
          <w:rPr>
            <w:noProof/>
            <w:webHidden/>
          </w:rPr>
          <w:fldChar w:fldCharType="begin"/>
        </w:r>
        <w:r w:rsidR="00A636C0">
          <w:rPr>
            <w:noProof/>
            <w:webHidden/>
          </w:rPr>
          <w:instrText xml:space="preserve"> PAGEREF _Toc187228409 \h </w:instrText>
        </w:r>
        <w:r w:rsidR="00A636C0">
          <w:rPr>
            <w:noProof/>
            <w:webHidden/>
          </w:rPr>
        </w:r>
        <w:r w:rsidR="00A636C0">
          <w:rPr>
            <w:noProof/>
            <w:webHidden/>
          </w:rPr>
          <w:fldChar w:fldCharType="separate"/>
        </w:r>
        <w:r w:rsidR="00A636C0">
          <w:rPr>
            <w:noProof/>
            <w:webHidden/>
          </w:rPr>
          <w:t>29</w:t>
        </w:r>
        <w:r w:rsidR="00A636C0">
          <w:rPr>
            <w:noProof/>
            <w:webHidden/>
          </w:rPr>
          <w:fldChar w:fldCharType="end"/>
        </w:r>
      </w:hyperlink>
    </w:p>
    <w:p w14:paraId="2EFBA1C1" w14:textId="6673002D" w:rsidR="00A636C0" w:rsidRDefault="00000000">
      <w:pPr>
        <w:pStyle w:val="Kazalovsebine2"/>
        <w:rPr>
          <w:rFonts w:asciiTheme="minorHAnsi" w:eastAsiaTheme="minorEastAsia" w:hAnsiTheme="minorHAnsi" w:cstheme="minorBidi"/>
          <w:noProof/>
          <w:kern w:val="2"/>
          <w14:ligatures w14:val="standardContextual"/>
        </w:rPr>
      </w:pPr>
      <w:hyperlink w:anchor="_Toc187228410" w:history="1">
        <w:r w:rsidR="00A636C0" w:rsidRPr="00B86BD8">
          <w:rPr>
            <w:rStyle w:val="Hiperpovezava"/>
            <w:noProof/>
          </w:rPr>
          <w:t>4.2 SLOVENIJA V VLOGI DRŽAVE ČLANICE OPROSTITVE (MSEXE)</w:t>
        </w:r>
        <w:r w:rsidR="00A636C0">
          <w:rPr>
            <w:noProof/>
            <w:webHidden/>
          </w:rPr>
          <w:tab/>
        </w:r>
        <w:r w:rsidR="00A636C0">
          <w:rPr>
            <w:noProof/>
            <w:webHidden/>
          </w:rPr>
          <w:fldChar w:fldCharType="begin"/>
        </w:r>
        <w:r w:rsidR="00A636C0">
          <w:rPr>
            <w:noProof/>
            <w:webHidden/>
          </w:rPr>
          <w:instrText xml:space="preserve"> PAGEREF _Toc187228410 \h </w:instrText>
        </w:r>
        <w:r w:rsidR="00A636C0">
          <w:rPr>
            <w:noProof/>
            <w:webHidden/>
          </w:rPr>
        </w:r>
        <w:r w:rsidR="00A636C0">
          <w:rPr>
            <w:noProof/>
            <w:webHidden/>
          </w:rPr>
          <w:fldChar w:fldCharType="separate"/>
        </w:r>
        <w:r w:rsidR="00A636C0">
          <w:rPr>
            <w:noProof/>
            <w:webHidden/>
          </w:rPr>
          <w:t>29</w:t>
        </w:r>
        <w:r w:rsidR="00A636C0">
          <w:rPr>
            <w:noProof/>
            <w:webHidden/>
          </w:rPr>
          <w:fldChar w:fldCharType="end"/>
        </w:r>
      </w:hyperlink>
    </w:p>
    <w:p w14:paraId="06792B21" w14:textId="7909BBB0" w:rsidR="00A636C0" w:rsidRDefault="00000000">
      <w:pPr>
        <w:pStyle w:val="Kazalovsebine3"/>
        <w:tabs>
          <w:tab w:val="right" w:leader="dot" w:pos="8488"/>
        </w:tabs>
        <w:rPr>
          <w:rFonts w:asciiTheme="minorHAnsi" w:eastAsiaTheme="minorEastAsia" w:hAnsiTheme="minorHAnsi" w:cstheme="minorBidi"/>
          <w:noProof/>
          <w:kern w:val="2"/>
          <w14:ligatures w14:val="standardContextual"/>
        </w:rPr>
      </w:pPr>
      <w:hyperlink w:anchor="_Toc187228411" w:history="1">
        <w:r w:rsidR="00A636C0" w:rsidRPr="00B86BD8">
          <w:rPr>
            <w:rStyle w:val="Hiperpovezava"/>
            <w:noProof/>
          </w:rPr>
          <w:t>4.2.1 Pogoji za uporabo</w:t>
        </w:r>
        <w:r w:rsidR="00A636C0">
          <w:rPr>
            <w:noProof/>
            <w:webHidden/>
          </w:rPr>
          <w:tab/>
        </w:r>
        <w:r w:rsidR="00A636C0">
          <w:rPr>
            <w:noProof/>
            <w:webHidden/>
          </w:rPr>
          <w:fldChar w:fldCharType="begin"/>
        </w:r>
        <w:r w:rsidR="00A636C0">
          <w:rPr>
            <w:noProof/>
            <w:webHidden/>
          </w:rPr>
          <w:instrText xml:space="preserve"> PAGEREF _Toc187228411 \h </w:instrText>
        </w:r>
        <w:r w:rsidR="00A636C0">
          <w:rPr>
            <w:noProof/>
            <w:webHidden/>
          </w:rPr>
        </w:r>
        <w:r w:rsidR="00A636C0">
          <w:rPr>
            <w:noProof/>
            <w:webHidden/>
          </w:rPr>
          <w:fldChar w:fldCharType="separate"/>
        </w:r>
        <w:r w:rsidR="00A636C0">
          <w:rPr>
            <w:noProof/>
            <w:webHidden/>
          </w:rPr>
          <w:t>29</w:t>
        </w:r>
        <w:r w:rsidR="00A636C0">
          <w:rPr>
            <w:noProof/>
            <w:webHidden/>
          </w:rPr>
          <w:fldChar w:fldCharType="end"/>
        </w:r>
      </w:hyperlink>
    </w:p>
    <w:p w14:paraId="7178456F" w14:textId="5A71A4B7" w:rsidR="00A636C0" w:rsidRDefault="00000000">
      <w:pPr>
        <w:pStyle w:val="Kazalovsebine3"/>
        <w:tabs>
          <w:tab w:val="right" w:leader="dot" w:pos="8488"/>
        </w:tabs>
        <w:rPr>
          <w:rFonts w:asciiTheme="minorHAnsi" w:eastAsiaTheme="minorEastAsia" w:hAnsiTheme="minorHAnsi" w:cstheme="minorBidi"/>
          <w:noProof/>
          <w:kern w:val="2"/>
          <w14:ligatures w14:val="standardContextual"/>
        </w:rPr>
      </w:pPr>
      <w:hyperlink w:anchor="_Toc187228412" w:history="1">
        <w:r w:rsidR="00A636C0" w:rsidRPr="00B86BD8">
          <w:rPr>
            <w:rStyle w:val="Hiperpovezava"/>
            <w:noProof/>
          </w:rPr>
          <w:t>4.2.2 Zavrnitev uporabe oprostitve obračunavanja DDV v Sloveniji davčnemu zavezancu, ki že uporablja čezmejno SME ureditev v Sloveniji</w:t>
        </w:r>
        <w:r w:rsidR="00A636C0">
          <w:rPr>
            <w:noProof/>
            <w:webHidden/>
          </w:rPr>
          <w:tab/>
        </w:r>
        <w:r w:rsidR="00A636C0">
          <w:rPr>
            <w:noProof/>
            <w:webHidden/>
          </w:rPr>
          <w:fldChar w:fldCharType="begin"/>
        </w:r>
        <w:r w:rsidR="00A636C0">
          <w:rPr>
            <w:noProof/>
            <w:webHidden/>
          </w:rPr>
          <w:instrText xml:space="preserve"> PAGEREF _Toc187228412 \h </w:instrText>
        </w:r>
        <w:r w:rsidR="00A636C0">
          <w:rPr>
            <w:noProof/>
            <w:webHidden/>
          </w:rPr>
        </w:r>
        <w:r w:rsidR="00A636C0">
          <w:rPr>
            <w:noProof/>
            <w:webHidden/>
          </w:rPr>
          <w:fldChar w:fldCharType="separate"/>
        </w:r>
        <w:r w:rsidR="00A636C0">
          <w:rPr>
            <w:noProof/>
            <w:webHidden/>
          </w:rPr>
          <w:t>31</w:t>
        </w:r>
        <w:r w:rsidR="00A636C0">
          <w:rPr>
            <w:noProof/>
            <w:webHidden/>
          </w:rPr>
          <w:fldChar w:fldCharType="end"/>
        </w:r>
      </w:hyperlink>
    </w:p>
    <w:p w14:paraId="2E0CB939" w14:textId="75F70F1D" w:rsidR="00A636C0" w:rsidRDefault="00000000">
      <w:pPr>
        <w:pStyle w:val="Kazalovsebine3"/>
        <w:tabs>
          <w:tab w:val="right" w:leader="dot" w:pos="8488"/>
        </w:tabs>
        <w:rPr>
          <w:rFonts w:asciiTheme="minorHAnsi" w:eastAsiaTheme="minorEastAsia" w:hAnsiTheme="minorHAnsi" w:cstheme="minorBidi"/>
          <w:noProof/>
          <w:kern w:val="2"/>
          <w14:ligatures w14:val="standardContextual"/>
        </w:rPr>
      </w:pPr>
      <w:hyperlink w:anchor="_Toc187228413" w:history="1">
        <w:r w:rsidR="00A636C0" w:rsidRPr="00B86BD8">
          <w:rPr>
            <w:rStyle w:val="Hiperpovezava"/>
            <w:noProof/>
          </w:rPr>
          <w:t>4.2.3 Prepoved oprostitve obračunavanja DDV na ozemlju Slovenije (karantena)</w:t>
        </w:r>
        <w:r w:rsidR="00A636C0">
          <w:rPr>
            <w:noProof/>
            <w:webHidden/>
          </w:rPr>
          <w:tab/>
        </w:r>
        <w:r w:rsidR="00A636C0">
          <w:rPr>
            <w:noProof/>
            <w:webHidden/>
          </w:rPr>
          <w:fldChar w:fldCharType="begin"/>
        </w:r>
        <w:r w:rsidR="00A636C0">
          <w:rPr>
            <w:noProof/>
            <w:webHidden/>
          </w:rPr>
          <w:instrText xml:space="preserve"> PAGEREF _Toc187228413 \h </w:instrText>
        </w:r>
        <w:r w:rsidR="00A636C0">
          <w:rPr>
            <w:noProof/>
            <w:webHidden/>
          </w:rPr>
        </w:r>
        <w:r w:rsidR="00A636C0">
          <w:rPr>
            <w:noProof/>
            <w:webHidden/>
          </w:rPr>
          <w:fldChar w:fldCharType="separate"/>
        </w:r>
        <w:r w:rsidR="00A636C0">
          <w:rPr>
            <w:noProof/>
            <w:webHidden/>
          </w:rPr>
          <w:t>31</w:t>
        </w:r>
        <w:r w:rsidR="00A636C0">
          <w:rPr>
            <w:noProof/>
            <w:webHidden/>
          </w:rPr>
          <w:fldChar w:fldCharType="end"/>
        </w:r>
      </w:hyperlink>
    </w:p>
    <w:p w14:paraId="392A89F6" w14:textId="69F6552D" w:rsidR="00A636C0" w:rsidRDefault="00000000">
      <w:pPr>
        <w:pStyle w:val="Kazalovsebine3"/>
        <w:tabs>
          <w:tab w:val="right" w:leader="dot" w:pos="8488"/>
        </w:tabs>
        <w:rPr>
          <w:rFonts w:asciiTheme="minorHAnsi" w:eastAsiaTheme="minorEastAsia" w:hAnsiTheme="minorHAnsi" w:cstheme="minorBidi"/>
          <w:noProof/>
          <w:kern w:val="2"/>
          <w14:ligatures w14:val="standardContextual"/>
        </w:rPr>
      </w:pPr>
      <w:hyperlink w:anchor="_Toc187228414" w:history="1">
        <w:r w:rsidR="00A636C0" w:rsidRPr="00B86BD8">
          <w:rPr>
            <w:rStyle w:val="Hiperpovezava"/>
            <w:noProof/>
          </w:rPr>
          <w:t>4.2.4 Obveznost obračunavanja DDV</w:t>
        </w:r>
        <w:r w:rsidR="00A636C0">
          <w:rPr>
            <w:noProof/>
            <w:webHidden/>
          </w:rPr>
          <w:tab/>
        </w:r>
        <w:r w:rsidR="00A636C0">
          <w:rPr>
            <w:noProof/>
            <w:webHidden/>
          </w:rPr>
          <w:fldChar w:fldCharType="begin"/>
        </w:r>
        <w:r w:rsidR="00A636C0">
          <w:rPr>
            <w:noProof/>
            <w:webHidden/>
          </w:rPr>
          <w:instrText xml:space="preserve"> PAGEREF _Toc187228414 \h </w:instrText>
        </w:r>
        <w:r w:rsidR="00A636C0">
          <w:rPr>
            <w:noProof/>
            <w:webHidden/>
          </w:rPr>
        </w:r>
        <w:r w:rsidR="00A636C0">
          <w:rPr>
            <w:noProof/>
            <w:webHidden/>
          </w:rPr>
          <w:fldChar w:fldCharType="separate"/>
        </w:r>
        <w:r w:rsidR="00A636C0">
          <w:rPr>
            <w:noProof/>
            <w:webHidden/>
          </w:rPr>
          <w:t>31</w:t>
        </w:r>
        <w:r w:rsidR="00A636C0">
          <w:rPr>
            <w:noProof/>
            <w:webHidden/>
          </w:rPr>
          <w:fldChar w:fldCharType="end"/>
        </w:r>
      </w:hyperlink>
    </w:p>
    <w:p w14:paraId="2FFB7C6F" w14:textId="4377BF6B" w:rsidR="00A636C0" w:rsidRDefault="00000000">
      <w:pPr>
        <w:pStyle w:val="Kazalovsebine2"/>
        <w:rPr>
          <w:rFonts w:asciiTheme="minorHAnsi" w:eastAsiaTheme="minorEastAsia" w:hAnsiTheme="minorHAnsi" w:cstheme="minorBidi"/>
          <w:noProof/>
          <w:kern w:val="2"/>
          <w14:ligatures w14:val="standardContextual"/>
        </w:rPr>
      </w:pPr>
      <w:hyperlink w:anchor="_Toc187228415" w:history="1">
        <w:r w:rsidR="00A636C0" w:rsidRPr="00B86BD8">
          <w:rPr>
            <w:rStyle w:val="Hiperpovezava"/>
            <w:noProof/>
          </w:rPr>
          <w:t>4.3 INTERAKCIJA ČEZMEJNE SME UREDITVE Z DRUGIMI POSEBNIMI UREDITVAMI PO ZDDV-1</w:t>
        </w:r>
        <w:r w:rsidR="00A636C0">
          <w:rPr>
            <w:noProof/>
            <w:webHidden/>
          </w:rPr>
          <w:tab/>
        </w:r>
        <w:r w:rsidR="00A636C0">
          <w:rPr>
            <w:noProof/>
            <w:webHidden/>
          </w:rPr>
          <w:fldChar w:fldCharType="begin"/>
        </w:r>
        <w:r w:rsidR="00A636C0">
          <w:rPr>
            <w:noProof/>
            <w:webHidden/>
          </w:rPr>
          <w:instrText xml:space="preserve"> PAGEREF _Toc187228415 \h </w:instrText>
        </w:r>
        <w:r w:rsidR="00A636C0">
          <w:rPr>
            <w:noProof/>
            <w:webHidden/>
          </w:rPr>
        </w:r>
        <w:r w:rsidR="00A636C0">
          <w:rPr>
            <w:noProof/>
            <w:webHidden/>
          </w:rPr>
          <w:fldChar w:fldCharType="separate"/>
        </w:r>
        <w:r w:rsidR="00A636C0">
          <w:rPr>
            <w:noProof/>
            <w:webHidden/>
          </w:rPr>
          <w:t>32</w:t>
        </w:r>
        <w:r w:rsidR="00A636C0">
          <w:rPr>
            <w:noProof/>
            <w:webHidden/>
          </w:rPr>
          <w:fldChar w:fldCharType="end"/>
        </w:r>
      </w:hyperlink>
    </w:p>
    <w:p w14:paraId="5DE16E89" w14:textId="3F723CF0" w:rsidR="00A636C0" w:rsidRDefault="00000000">
      <w:pPr>
        <w:pStyle w:val="Kazalovsebine3"/>
        <w:tabs>
          <w:tab w:val="right" w:leader="dot" w:pos="8488"/>
        </w:tabs>
        <w:rPr>
          <w:rFonts w:asciiTheme="minorHAnsi" w:eastAsiaTheme="minorEastAsia" w:hAnsiTheme="minorHAnsi" w:cstheme="minorBidi"/>
          <w:noProof/>
          <w:kern w:val="2"/>
          <w14:ligatures w14:val="standardContextual"/>
        </w:rPr>
      </w:pPr>
      <w:hyperlink w:anchor="_Toc187228416" w:history="1">
        <w:r w:rsidR="00A636C0" w:rsidRPr="00B86BD8">
          <w:rPr>
            <w:rStyle w:val="Hiperpovezava"/>
            <w:noProof/>
          </w:rPr>
          <w:t>4.3.1 Čezmejna SME ureditev in splošna DDV ureditev</w:t>
        </w:r>
        <w:r w:rsidR="00A636C0">
          <w:rPr>
            <w:noProof/>
            <w:webHidden/>
          </w:rPr>
          <w:tab/>
        </w:r>
        <w:r w:rsidR="00A636C0">
          <w:rPr>
            <w:noProof/>
            <w:webHidden/>
          </w:rPr>
          <w:fldChar w:fldCharType="begin"/>
        </w:r>
        <w:r w:rsidR="00A636C0">
          <w:rPr>
            <w:noProof/>
            <w:webHidden/>
          </w:rPr>
          <w:instrText xml:space="preserve"> PAGEREF _Toc187228416 \h </w:instrText>
        </w:r>
        <w:r w:rsidR="00A636C0">
          <w:rPr>
            <w:noProof/>
            <w:webHidden/>
          </w:rPr>
        </w:r>
        <w:r w:rsidR="00A636C0">
          <w:rPr>
            <w:noProof/>
            <w:webHidden/>
          </w:rPr>
          <w:fldChar w:fldCharType="separate"/>
        </w:r>
        <w:r w:rsidR="00A636C0">
          <w:rPr>
            <w:noProof/>
            <w:webHidden/>
          </w:rPr>
          <w:t>32</w:t>
        </w:r>
        <w:r w:rsidR="00A636C0">
          <w:rPr>
            <w:noProof/>
            <w:webHidden/>
          </w:rPr>
          <w:fldChar w:fldCharType="end"/>
        </w:r>
      </w:hyperlink>
    </w:p>
    <w:p w14:paraId="2C5A7129" w14:textId="17E5642D" w:rsidR="00A636C0" w:rsidRDefault="00000000">
      <w:pPr>
        <w:pStyle w:val="Kazalovsebine3"/>
        <w:tabs>
          <w:tab w:val="right" w:leader="dot" w:pos="8488"/>
        </w:tabs>
        <w:rPr>
          <w:rFonts w:asciiTheme="minorHAnsi" w:eastAsiaTheme="minorEastAsia" w:hAnsiTheme="minorHAnsi" w:cstheme="minorBidi"/>
          <w:noProof/>
          <w:kern w:val="2"/>
          <w14:ligatures w14:val="standardContextual"/>
        </w:rPr>
      </w:pPr>
      <w:hyperlink w:anchor="_Toc187228417" w:history="1">
        <w:r w:rsidR="00A636C0" w:rsidRPr="00B86BD8">
          <w:rPr>
            <w:rStyle w:val="Hiperpovezava"/>
            <w:noProof/>
          </w:rPr>
          <w:t>4.3.2 Čezmejne SME ureditve in unijska ureditev VEM</w:t>
        </w:r>
        <w:r w:rsidR="00A636C0">
          <w:rPr>
            <w:noProof/>
            <w:webHidden/>
          </w:rPr>
          <w:tab/>
        </w:r>
        <w:r w:rsidR="00A636C0">
          <w:rPr>
            <w:noProof/>
            <w:webHidden/>
          </w:rPr>
          <w:fldChar w:fldCharType="begin"/>
        </w:r>
        <w:r w:rsidR="00A636C0">
          <w:rPr>
            <w:noProof/>
            <w:webHidden/>
          </w:rPr>
          <w:instrText xml:space="preserve"> PAGEREF _Toc187228417 \h </w:instrText>
        </w:r>
        <w:r w:rsidR="00A636C0">
          <w:rPr>
            <w:noProof/>
            <w:webHidden/>
          </w:rPr>
        </w:r>
        <w:r w:rsidR="00A636C0">
          <w:rPr>
            <w:noProof/>
            <w:webHidden/>
          </w:rPr>
          <w:fldChar w:fldCharType="separate"/>
        </w:r>
        <w:r w:rsidR="00A636C0">
          <w:rPr>
            <w:noProof/>
            <w:webHidden/>
          </w:rPr>
          <w:t>34</w:t>
        </w:r>
        <w:r w:rsidR="00A636C0">
          <w:rPr>
            <w:noProof/>
            <w:webHidden/>
          </w:rPr>
          <w:fldChar w:fldCharType="end"/>
        </w:r>
      </w:hyperlink>
    </w:p>
    <w:p w14:paraId="24B4013F" w14:textId="2D72CA91" w:rsidR="00A636C0" w:rsidRDefault="00000000">
      <w:pPr>
        <w:pStyle w:val="Kazalovsebine3"/>
        <w:tabs>
          <w:tab w:val="right" w:leader="dot" w:pos="8488"/>
        </w:tabs>
        <w:rPr>
          <w:rFonts w:asciiTheme="minorHAnsi" w:eastAsiaTheme="minorEastAsia" w:hAnsiTheme="minorHAnsi" w:cstheme="minorBidi"/>
          <w:noProof/>
          <w:kern w:val="2"/>
          <w14:ligatures w14:val="standardContextual"/>
        </w:rPr>
      </w:pPr>
      <w:hyperlink w:anchor="_Toc187228418" w:history="1">
        <w:r w:rsidR="00A636C0" w:rsidRPr="00B86BD8">
          <w:rPr>
            <w:rStyle w:val="Hiperpovezava"/>
            <w:noProof/>
          </w:rPr>
          <w:t>4.3.3 Čezmejna SME ureditve in uvozna ureditev VEM (IOSS)</w:t>
        </w:r>
        <w:r w:rsidR="00A636C0">
          <w:rPr>
            <w:noProof/>
            <w:webHidden/>
          </w:rPr>
          <w:tab/>
        </w:r>
        <w:r w:rsidR="00A636C0">
          <w:rPr>
            <w:noProof/>
            <w:webHidden/>
          </w:rPr>
          <w:fldChar w:fldCharType="begin"/>
        </w:r>
        <w:r w:rsidR="00A636C0">
          <w:rPr>
            <w:noProof/>
            <w:webHidden/>
          </w:rPr>
          <w:instrText xml:space="preserve"> PAGEREF _Toc187228418 \h </w:instrText>
        </w:r>
        <w:r w:rsidR="00A636C0">
          <w:rPr>
            <w:noProof/>
            <w:webHidden/>
          </w:rPr>
        </w:r>
        <w:r w:rsidR="00A636C0">
          <w:rPr>
            <w:noProof/>
            <w:webHidden/>
          </w:rPr>
          <w:fldChar w:fldCharType="separate"/>
        </w:r>
        <w:r w:rsidR="00A636C0">
          <w:rPr>
            <w:noProof/>
            <w:webHidden/>
          </w:rPr>
          <w:t>34</w:t>
        </w:r>
        <w:r w:rsidR="00A636C0">
          <w:rPr>
            <w:noProof/>
            <w:webHidden/>
          </w:rPr>
          <w:fldChar w:fldCharType="end"/>
        </w:r>
      </w:hyperlink>
    </w:p>
    <w:p w14:paraId="28A08F13" w14:textId="294E958A" w:rsidR="00A636C0" w:rsidRDefault="00000000">
      <w:pPr>
        <w:pStyle w:val="Kazalovsebine3"/>
        <w:tabs>
          <w:tab w:val="right" w:leader="dot" w:pos="8488"/>
        </w:tabs>
        <w:rPr>
          <w:rFonts w:asciiTheme="minorHAnsi" w:eastAsiaTheme="minorEastAsia" w:hAnsiTheme="minorHAnsi" w:cstheme="minorBidi"/>
          <w:noProof/>
          <w:kern w:val="2"/>
          <w14:ligatures w14:val="standardContextual"/>
        </w:rPr>
      </w:pPr>
      <w:hyperlink w:anchor="_Toc187228419" w:history="1">
        <w:r w:rsidR="00A636C0" w:rsidRPr="00B86BD8">
          <w:rPr>
            <w:rStyle w:val="Hiperpovezava"/>
            <w:noProof/>
          </w:rPr>
          <w:t>4.3.4 Čezmejna SME ureditve in posebna ureditev za opravljanje storitev mednarodnega občasnega cestnega prevoza potnikov</w:t>
        </w:r>
        <w:r w:rsidR="00A636C0">
          <w:rPr>
            <w:noProof/>
            <w:webHidden/>
          </w:rPr>
          <w:tab/>
        </w:r>
        <w:r w:rsidR="00A636C0">
          <w:rPr>
            <w:noProof/>
            <w:webHidden/>
          </w:rPr>
          <w:fldChar w:fldCharType="begin"/>
        </w:r>
        <w:r w:rsidR="00A636C0">
          <w:rPr>
            <w:noProof/>
            <w:webHidden/>
          </w:rPr>
          <w:instrText xml:space="preserve"> PAGEREF _Toc187228419 \h </w:instrText>
        </w:r>
        <w:r w:rsidR="00A636C0">
          <w:rPr>
            <w:noProof/>
            <w:webHidden/>
          </w:rPr>
        </w:r>
        <w:r w:rsidR="00A636C0">
          <w:rPr>
            <w:noProof/>
            <w:webHidden/>
          </w:rPr>
          <w:fldChar w:fldCharType="separate"/>
        </w:r>
        <w:r w:rsidR="00A636C0">
          <w:rPr>
            <w:noProof/>
            <w:webHidden/>
          </w:rPr>
          <w:t>34</w:t>
        </w:r>
        <w:r w:rsidR="00A636C0">
          <w:rPr>
            <w:noProof/>
            <w:webHidden/>
          </w:rPr>
          <w:fldChar w:fldCharType="end"/>
        </w:r>
      </w:hyperlink>
    </w:p>
    <w:p w14:paraId="5A3CCA40" w14:textId="329DA6CB" w:rsidR="007B3985" w:rsidRDefault="00493433" w:rsidP="007B3985">
      <w:pPr>
        <w:pStyle w:val="FURSnaslov1"/>
      </w:pPr>
      <w:r>
        <w:fldChar w:fldCharType="end"/>
      </w:r>
      <w:bookmarkStart w:id="0" w:name="_Hlk182813596"/>
      <w:bookmarkStart w:id="1" w:name="_Hlk184973104"/>
    </w:p>
    <w:p w14:paraId="6DBFD50C" w14:textId="5FD85722" w:rsidR="00513CF9" w:rsidRDefault="00513CF9" w:rsidP="007B3985">
      <w:pPr>
        <w:pStyle w:val="FURSnaslov1"/>
      </w:pPr>
    </w:p>
    <w:p w14:paraId="09939630" w14:textId="13A31C44" w:rsidR="00513CF9" w:rsidRDefault="00513CF9" w:rsidP="007B3985">
      <w:pPr>
        <w:pStyle w:val="FURSnaslov1"/>
      </w:pPr>
    </w:p>
    <w:p w14:paraId="73801113" w14:textId="55CF658A" w:rsidR="00513CF9" w:rsidRDefault="00513CF9" w:rsidP="007B3985">
      <w:pPr>
        <w:pStyle w:val="FURSnaslov1"/>
      </w:pPr>
    </w:p>
    <w:p w14:paraId="10774377" w14:textId="6F6E34EE" w:rsidR="00513CF9" w:rsidRDefault="00513CF9" w:rsidP="007B3985">
      <w:pPr>
        <w:pStyle w:val="FURSnaslov1"/>
      </w:pPr>
    </w:p>
    <w:p w14:paraId="71F17496" w14:textId="7F660C33" w:rsidR="00513CF9" w:rsidRDefault="00513CF9" w:rsidP="007B3985">
      <w:pPr>
        <w:pStyle w:val="FURSnaslov1"/>
      </w:pPr>
    </w:p>
    <w:p w14:paraId="08EEF2DF" w14:textId="4D43B5C5" w:rsidR="00513CF9" w:rsidRDefault="00513CF9" w:rsidP="007B3985">
      <w:pPr>
        <w:pStyle w:val="FURSnaslov1"/>
      </w:pPr>
    </w:p>
    <w:p w14:paraId="39A128B9" w14:textId="7B517599" w:rsidR="00513CF9" w:rsidRDefault="00513CF9" w:rsidP="007B3985">
      <w:pPr>
        <w:pStyle w:val="FURSnaslov1"/>
      </w:pPr>
    </w:p>
    <w:p w14:paraId="7F1977FF" w14:textId="7133EA84" w:rsidR="00513CF9" w:rsidRDefault="00513CF9" w:rsidP="007B3985">
      <w:pPr>
        <w:pStyle w:val="FURSnaslov1"/>
      </w:pPr>
    </w:p>
    <w:p w14:paraId="6FB8BEFD" w14:textId="6D324708" w:rsidR="00513CF9" w:rsidRDefault="00513CF9" w:rsidP="007B3985">
      <w:pPr>
        <w:pStyle w:val="FURSnaslov1"/>
      </w:pPr>
    </w:p>
    <w:p w14:paraId="3CDBFB90" w14:textId="54F3F472" w:rsidR="00513CF9" w:rsidRDefault="00513CF9" w:rsidP="007B3985">
      <w:pPr>
        <w:pStyle w:val="FURSnaslov1"/>
      </w:pPr>
    </w:p>
    <w:p w14:paraId="2DF5943B" w14:textId="18B7764A" w:rsidR="00513CF9" w:rsidRDefault="00513CF9" w:rsidP="007B3985">
      <w:pPr>
        <w:pStyle w:val="FURSnaslov1"/>
      </w:pPr>
    </w:p>
    <w:p w14:paraId="5141B253" w14:textId="0B674BE3" w:rsidR="00513CF9" w:rsidRDefault="00513CF9" w:rsidP="007B3985">
      <w:pPr>
        <w:pStyle w:val="FURSnaslov1"/>
      </w:pPr>
    </w:p>
    <w:p w14:paraId="14D6F286" w14:textId="7EF6117F" w:rsidR="00513CF9" w:rsidRDefault="00513CF9" w:rsidP="007B3985">
      <w:pPr>
        <w:pStyle w:val="FURSnaslov1"/>
      </w:pPr>
    </w:p>
    <w:p w14:paraId="410A3B69" w14:textId="352FD3E9" w:rsidR="00513CF9" w:rsidRDefault="00513CF9" w:rsidP="007B3985">
      <w:pPr>
        <w:pStyle w:val="FURSnaslov1"/>
      </w:pPr>
    </w:p>
    <w:p w14:paraId="06E16C03" w14:textId="3A4AF479" w:rsidR="00513CF9" w:rsidRDefault="00513CF9" w:rsidP="007B3985">
      <w:pPr>
        <w:pStyle w:val="FURSnaslov1"/>
      </w:pPr>
    </w:p>
    <w:p w14:paraId="68918C03" w14:textId="730845FE" w:rsidR="00513CF9" w:rsidRDefault="00513CF9" w:rsidP="007B3985">
      <w:pPr>
        <w:pStyle w:val="FURSnaslov1"/>
      </w:pPr>
    </w:p>
    <w:p w14:paraId="1F722500" w14:textId="4FE71D65" w:rsidR="00513CF9" w:rsidRDefault="00513CF9" w:rsidP="007B3985">
      <w:pPr>
        <w:pStyle w:val="FURSnaslov1"/>
      </w:pPr>
    </w:p>
    <w:p w14:paraId="705F7C76" w14:textId="056D8629" w:rsidR="00513CF9" w:rsidRDefault="00513CF9" w:rsidP="007B3985">
      <w:pPr>
        <w:pStyle w:val="FURSnaslov1"/>
      </w:pPr>
    </w:p>
    <w:p w14:paraId="55C09368" w14:textId="4CB45B4B" w:rsidR="00513CF9" w:rsidRDefault="00513CF9" w:rsidP="007B3985">
      <w:pPr>
        <w:pStyle w:val="FURSnaslov1"/>
      </w:pPr>
    </w:p>
    <w:p w14:paraId="3E1F19CC" w14:textId="7F049F67" w:rsidR="00513CF9" w:rsidRDefault="00513CF9" w:rsidP="007B3985">
      <w:pPr>
        <w:pStyle w:val="FURSnaslov1"/>
      </w:pPr>
    </w:p>
    <w:p w14:paraId="6F643910" w14:textId="623B4A4D" w:rsidR="00513CF9" w:rsidRDefault="00513CF9" w:rsidP="007B3985">
      <w:pPr>
        <w:pStyle w:val="FURSnaslov1"/>
      </w:pPr>
    </w:p>
    <w:p w14:paraId="179E5AB8" w14:textId="0E23A052" w:rsidR="00513CF9" w:rsidRDefault="00513CF9" w:rsidP="007B3985">
      <w:pPr>
        <w:pStyle w:val="FURSnaslov1"/>
      </w:pPr>
    </w:p>
    <w:p w14:paraId="07CA1361" w14:textId="4077F502" w:rsidR="00513CF9" w:rsidRDefault="00513CF9" w:rsidP="007B3985">
      <w:pPr>
        <w:pStyle w:val="FURSnaslov1"/>
      </w:pPr>
    </w:p>
    <w:p w14:paraId="54FF31C1" w14:textId="10E9CF3F" w:rsidR="00513CF9" w:rsidRDefault="00513CF9" w:rsidP="007B3985">
      <w:pPr>
        <w:pStyle w:val="FURSnaslov1"/>
      </w:pPr>
    </w:p>
    <w:p w14:paraId="74C059C2" w14:textId="000FAD26" w:rsidR="00513CF9" w:rsidRDefault="00513CF9" w:rsidP="007B3985">
      <w:pPr>
        <w:pStyle w:val="FURSnaslov1"/>
      </w:pPr>
    </w:p>
    <w:p w14:paraId="74723895" w14:textId="3B15F051" w:rsidR="00513CF9" w:rsidRDefault="00513CF9" w:rsidP="007B3985">
      <w:pPr>
        <w:pStyle w:val="FURSnaslov1"/>
      </w:pPr>
    </w:p>
    <w:p w14:paraId="53B12180" w14:textId="3B391A59" w:rsidR="00513CF9" w:rsidRDefault="00513CF9" w:rsidP="007B3985">
      <w:pPr>
        <w:pStyle w:val="FURSnaslov1"/>
      </w:pPr>
    </w:p>
    <w:p w14:paraId="18B4973C" w14:textId="64694DFD" w:rsidR="00513CF9" w:rsidRDefault="00513CF9" w:rsidP="007B3985">
      <w:pPr>
        <w:pStyle w:val="FURSnaslov1"/>
      </w:pPr>
    </w:p>
    <w:p w14:paraId="36E1C6CA" w14:textId="274FA4BC" w:rsidR="00513CF9" w:rsidRDefault="00513CF9" w:rsidP="007B3985">
      <w:pPr>
        <w:pStyle w:val="FURSnaslov1"/>
      </w:pPr>
    </w:p>
    <w:p w14:paraId="356F8DC6" w14:textId="46B0F3F5" w:rsidR="00513CF9" w:rsidRDefault="00513CF9" w:rsidP="007B3985">
      <w:pPr>
        <w:pStyle w:val="FURSnaslov1"/>
      </w:pPr>
    </w:p>
    <w:p w14:paraId="0D8BE3D6" w14:textId="123B32EF" w:rsidR="00513CF9" w:rsidRDefault="00513CF9" w:rsidP="007B3985">
      <w:pPr>
        <w:pStyle w:val="FURSnaslov1"/>
      </w:pPr>
    </w:p>
    <w:p w14:paraId="041DC528" w14:textId="5124B51E" w:rsidR="00513CF9" w:rsidRDefault="00513CF9" w:rsidP="007B3985">
      <w:pPr>
        <w:pStyle w:val="FURSnaslov1"/>
      </w:pPr>
    </w:p>
    <w:p w14:paraId="084530AB" w14:textId="0EF87060" w:rsidR="00513CF9" w:rsidRDefault="00513CF9" w:rsidP="007B3985">
      <w:pPr>
        <w:pStyle w:val="FURSnaslov1"/>
      </w:pPr>
    </w:p>
    <w:p w14:paraId="6BFBBB7C" w14:textId="773885A2" w:rsidR="00513CF9" w:rsidRDefault="00513CF9" w:rsidP="007B3985">
      <w:pPr>
        <w:pStyle w:val="FURSnaslov1"/>
      </w:pPr>
    </w:p>
    <w:p w14:paraId="4E6B8CAA" w14:textId="76DA150C" w:rsidR="00513CF9" w:rsidRDefault="00513CF9" w:rsidP="007B3985">
      <w:pPr>
        <w:pStyle w:val="FURSnaslov1"/>
      </w:pPr>
    </w:p>
    <w:p w14:paraId="27665B6E" w14:textId="67B9EA47" w:rsidR="00513CF9" w:rsidRDefault="00513CF9" w:rsidP="007B3985">
      <w:pPr>
        <w:pStyle w:val="FURSnaslov1"/>
      </w:pPr>
    </w:p>
    <w:p w14:paraId="625D8420" w14:textId="73272A98" w:rsidR="00513CF9" w:rsidRDefault="00513CF9" w:rsidP="007B3985">
      <w:pPr>
        <w:pStyle w:val="FURSnaslov1"/>
      </w:pPr>
    </w:p>
    <w:p w14:paraId="4099EBC0" w14:textId="4A4BB328" w:rsidR="00513CF9" w:rsidRDefault="00513CF9" w:rsidP="007B3985">
      <w:pPr>
        <w:pStyle w:val="FURSnaslov1"/>
      </w:pPr>
    </w:p>
    <w:p w14:paraId="0077B702" w14:textId="77777777" w:rsidR="00CB7E8A" w:rsidRDefault="00CB7E8A" w:rsidP="001342AC">
      <w:pPr>
        <w:pStyle w:val="FURSnaslov1"/>
        <w:spacing w:line="260" w:lineRule="exact"/>
      </w:pPr>
    </w:p>
    <w:p w14:paraId="60CF7AA7" w14:textId="789B7F83" w:rsidR="00447FAE" w:rsidRPr="00E8683A" w:rsidRDefault="00116E23" w:rsidP="001342AC">
      <w:pPr>
        <w:pStyle w:val="FURSnaslov1"/>
        <w:spacing w:line="260" w:lineRule="exact"/>
      </w:pPr>
      <w:bookmarkStart w:id="2" w:name="_Toc187228378"/>
      <w:r w:rsidRPr="00E8683A">
        <w:t xml:space="preserve">1.0    </w:t>
      </w:r>
      <w:r w:rsidR="00E8683A">
        <w:t xml:space="preserve">  </w:t>
      </w:r>
      <w:r w:rsidR="00B21C92" w:rsidRPr="00B31ADF">
        <w:t>P</w:t>
      </w:r>
      <w:r w:rsidR="00447FAE" w:rsidRPr="00B31ADF">
        <w:t xml:space="preserve">RAVNE PODLAGE </w:t>
      </w:r>
      <w:r w:rsidR="003C5106" w:rsidRPr="00E8683A">
        <w:t>IN KORISTNE POVEZAVE</w:t>
      </w:r>
      <w:bookmarkEnd w:id="2"/>
    </w:p>
    <w:p w14:paraId="039AC207" w14:textId="29FEC231" w:rsidR="00A35CA8" w:rsidRDefault="00A35CA8" w:rsidP="001342AC">
      <w:pPr>
        <w:pStyle w:val="FURSnaslov1"/>
        <w:spacing w:line="260" w:lineRule="exact"/>
      </w:pPr>
    </w:p>
    <w:p w14:paraId="27343A54" w14:textId="72CADE57" w:rsidR="003C5106" w:rsidRPr="003C5106" w:rsidRDefault="003C5106" w:rsidP="001342AC">
      <w:pPr>
        <w:pStyle w:val="FURSnaslov2"/>
        <w:spacing w:line="260" w:lineRule="exact"/>
      </w:pPr>
      <w:bookmarkStart w:id="3" w:name="_Toc187228379"/>
      <w:r>
        <w:t xml:space="preserve">1.1 </w:t>
      </w:r>
      <w:r w:rsidRPr="003C5106">
        <w:t>Pravne podlage</w:t>
      </w:r>
      <w:bookmarkEnd w:id="3"/>
    </w:p>
    <w:p w14:paraId="318C0950" w14:textId="77777777" w:rsidR="003C5106" w:rsidRDefault="003C5106" w:rsidP="001342AC">
      <w:pPr>
        <w:spacing w:line="260" w:lineRule="exact"/>
        <w:jc w:val="both"/>
        <w:rPr>
          <w:rFonts w:cs="Arial"/>
          <w:color w:val="000000" w:themeColor="text1"/>
          <w:szCs w:val="20"/>
          <w:lang w:val="sl-SI"/>
        </w:rPr>
      </w:pPr>
    </w:p>
    <w:p w14:paraId="071709CA" w14:textId="3C582EDF" w:rsidR="00BD0027" w:rsidRDefault="00BD0027" w:rsidP="001342AC">
      <w:pPr>
        <w:pStyle w:val="Navadensplet"/>
        <w:numPr>
          <w:ilvl w:val="0"/>
          <w:numId w:val="34"/>
        </w:numPr>
        <w:shd w:val="clear" w:color="auto" w:fill="FFFFFF"/>
        <w:spacing w:before="0" w:beforeAutospacing="0" w:after="0" w:afterAutospacing="0" w:line="260" w:lineRule="exact"/>
        <w:ind w:left="720"/>
        <w:jc w:val="both"/>
        <w:rPr>
          <w:rFonts w:ascii="Arial" w:eastAsia="Times New Roman" w:hAnsi="Arial" w:cs="Arial"/>
          <w:bCs/>
          <w:sz w:val="20"/>
          <w:szCs w:val="20"/>
        </w:rPr>
      </w:pPr>
      <w:r w:rsidRPr="004561A8">
        <w:rPr>
          <w:rFonts w:ascii="Arial" w:hAnsi="Arial" w:cs="Arial"/>
          <w:bCs/>
          <w:sz w:val="20"/>
          <w:szCs w:val="20"/>
        </w:rPr>
        <w:t>Direktiva Sveta 2006/112/ES o skupnem sistemu davka na dodano vrednost, kakor je bila spremenjena</w:t>
      </w:r>
      <w:r>
        <w:rPr>
          <w:rFonts w:ascii="Arial" w:hAnsi="Arial" w:cs="Arial"/>
          <w:bCs/>
          <w:sz w:val="20"/>
          <w:szCs w:val="20"/>
        </w:rPr>
        <w:t xml:space="preserve"> z</w:t>
      </w:r>
      <w:r w:rsidRPr="00735503">
        <w:rPr>
          <w:rFonts w:ascii="Arial" w:hAnsi="Arial" w:cs="Arial"/>
          <w:bCs/>
          <w:sz w:val="20"/>
          <w:szCs w:val="20"/>
        </w:rPr>
        <w:t xml:space="preserve"> </w:t>
      </w:r>
      <w:hyperlink r:id="rId11" w:history="1">
        <w:r w:rsidRPr="00B21C92">
          <w:rPr>
            <w:rStyle w:val="Hiperpovezava"/>
            <w:rFonts w:ascii="Arial" w:eastAsia="Times New Roman" w:hAnsi="Arial" w:cs="Arial"/>
            <w:bCs/>
            <w:sz w:val="20"/>
            <w:szCs w:val="20"/>
          </w:rPr>
          <w:t>Direktivo Sveta (EU) 2020/285</w:t>
        </w:r>
      </w:hyperlink>
      <w:r w:rsidRPr="00735503">
        <w:rPr>
          <w:rFonts w:ascii="Arial" w:eastAsia="Times New Roman" w:hAnsi="Arial" w:cs="Arial"/>
          <w:bCs/>
          <w:sz w:val="20"/>
          <w:szCs w:val="20"/>
        </w:rPr>
        <w:t xml:space="preserve"> o spremembi Direktive 2006/112/ES o skupnem sistemu davka na dodano vrednost glede posebne ureditve za mala podjetja</w:t>
      </w:r>
      <w:r>
        <w:rPr>
          <w:rFonts w:ascii="Arial" w:eastAsia="Times New Roman" w:hAnsi="Arial" w:cs="Arial"/>
          <w:bCs/>
          <w:sz w:val="20"/>
          <w:szCs w:val="20"/>
        </w:rPr>
        <w:t xml:space="preserve"> in Uredbe (EU) št. 904/2010 glede upravnega sodelovanja in izmenjave informacij za namene spremljanja pravilne uporabe posebne ureditve za mala podjetja</w:t>
      </w:r>
      <w:r w:rsidRPr="00735503">
        <w:rPr>
          <w:rFonts w:ascii="Arial" w:eastAsia="Times New Roman" w:hAnsi="Arial" w:cs="Arial"/>
          <w:bCs/>
          <w:sz w:val="20"/>
          <w:szCs w:val="20"/>
        </w:rPr>
        <w:t xml:space="preserve"> (</w:t>
      </w:r>
      <w:r>
        <w:rPr>
          <w:rFonts w:ascii="Arial" w:eastAsia="Times New Roman" w:hAnsi="Arial" w:cs="Arial"/>
          <w:bCs/>
          <w:sz w:val="20"/>
          <w:szCs w:val="20"/>
        </w:rPr>
        <w:t>D</w:t>
      </w:r>
      <w:r w:rsidRPr="00735503">
        <w:rPr>
          <w:rFonts w:ascii="Arial" w:eastAsia="Times New Roman" w:hAnsi="Arial" w:cs="Arial"/>
          <w:bCs/>
          <w:sz w:val="20"/>
          <w:szCs w:val="20"/>
        </w:rPr>
        <w:t>irektiva</w:t>
      </w:r>
      <w:r>
        <w:rPr>
          <w:rFonts w:ascii="Arial" w:eastAsia="Times New Roman" w:hAnsi="Arial" w:cs="Arial"/>
          <w:bCs/>
          <w:sz w:val="20"/>
          <w:szCs w:val="20"/>
        </w:rPr>
        <w:t xml:space="preserve"> o DDV</w:t>
      </w:r>
      <w:r w:rsidRPr="00735503">
        <w:rPr>
          <w:rFonts w:ascii="Arial" w:eastAsia="Times New Roman" w:hAnsi="Arial" w:cs="Arial"/>
          <w:bCs/>
          <w:sz w:val="20"/>
          <w:szCs w:val="20"/>
        </w:rPr>
        <w:t>)</w:t>
      </w:r>
      <w:r>
        <w:rPr>
          <w:rFonts w:ascii="Arial" w:eastAsia="Times New Roman" w:hAnsi="Arial" w:cs="Arial"/>
          <w:bCs/>
          <w:sz w:val="20"/>
          <w:szCs w:val="20"/>
        </w:rPr>
        <w:t>;</w:t>
      </w:r>
      <w:r w:rsidRPr="00735503">
        <w:rPr>
          <w:rFonts w:ascii="Arial" w:eastAsia="Times New Roman" w:hAnsi="Arial" w:cs="Arial"/>
          <w:bCs/>
          <w:sz w:val="20"/>
          <w:szCs w:val="20"/>
        </w:rPr>
        <w:t xml:space="preserve"> </w:t>
      </w:r>
    </w:p>
    <w:p w14:paraId="19DF3B77" w14:textId="77777777" w:rsidR="00BD0027" w:rsidRPr="00E36466" w:rsidRDefault="00000000" w:rsidP="001342AC">
      <w:pPr>
        <w:pStyle w:val="Navadensplet"/>
        <w:numPr>
          <w:ilvl w:val="0"/>
          <w:numId w:val="37"/>
        </w:numPr>
        <w:shd w:val="clear" w:color="auto" w:fill="FFFFFF"/>
        <w:spacing w:before="0" w:beforeAutospacing="0" w:after="0" w:afterAutospacing="0" w:line="260" w:lineRule="exact"/>
        <w:jc w:val="both"/>
        <w:rPr>
          <w:rFonts w:ascii="Arial" w:hAnsi="Arial" w:cs="Arial"/>
          <w:bCs/>
          <w:sz w:val="20"/>
          <w:szCs w:val="20"/>
        </w:rPr>
      </w:pPr>
      <w:hyperlink r:id="rId12" w:anchor=":~:text=Cilj%20pravil%20o%20stopnjah%20davka%20na%20dodano%20vrednost,kot%20dvema%20desetletjema%20na%20podlagi%20na%C4%8Dela%20dr%C5%BEave%20izvora." w:history="1">
        <w:r w:rsidR="00BD0027" w:rsidRPr="00EB5DE0">
          <w:rPr>
            <w:rStyle w:val="Hiperpovezava"/>
            <w:rFonts w:ascii="Arial" w:hAnsi="Arial"/>
            <w:sz w:val="20"/>
          </w:rPr>
          <w:t>Direktiva Sveta (EU) 2022/542</w:t>
        </w:r>
      </w:hyperlink>
      <w:r w:rsidR="00BD0027" w:rsidRPr="00EB5DE0">
        <w:rPr>
          <w:rFonts w:ascii="Arial" w:hAnsi="Arial" w:cs="Arial"/>
          <w:bCs/>
          <w:sz w:val="20"/>
          <w:szCs w:val="20"/>
        </w:rPr>
        <w:t xml:space="preserve"> o spremembi direktiv 2006/112/ES in (EU) 2020/285 glede stopenj davka na dodano vrednost </w:t>
      </w:r>
      <w:r w:rsidR="00BD0027">
        <w:rPr>
          <w:rFonts w:ascii="Arial" w:hAnsi="Arial" w:cs="Arial"/>
          <w:bCs/>
          <w:sz w:val="20"/>
          <w:szCs w:val="20"/>
        </w:rPr>
        <w:t xml:space="preserve"> (2. člen s katerim se nadomesti</w:t>
      </w:r>
      <w:r w:rsidR="00BD0027" w:rsidRPr="00EB5DE0">
        <w:rPr>
          <w:rFonts w:ascii="Arial" w:hAnsi="Arial" w:cs="Arial"/>
          <w:bCs/>
          <w:sz w:val="20"/>
          <w:szCs w:val="20"/>
        </w:rPr>
        <w:t xml:space="preserve"> 288</w:t>
      </w:r>
      <w:r w:rsidR="00BD0027">
        <w:rPr>
          <w:rFonts w:ascii="Arial" w:hAnsi="Arial" w:cs="Arial"/>
          <w:bCs/>
          <w:sz w:val="20"/>
          <w:szCs w:val="20"/>
        </w:rPr>
        <w:t xml:space="preserve">. člen </w:t>
      </w:r>
      <w:r w:rsidR="00BD0027" w:rsidRPr="00EB5DE0">
        <w:rPr>
          <w:rFonts w:ascii="Arial" w:hAnsi="Arial" w:cs="Arial"/>
          <w:color w:val="333333"/>
          <w:sz w:val="20"/>
          <w:szCs w:val="20"/>
          <w:shd w:val="clear" w:color="auto" w:fill="FFFFFF"/>
        </w:rPr>
        <w:t>Direktive (EU) 2020/285</w:t>
      </w:r>
      <w:r w:rsidR="00BD0027" w:rsidRPr="00EB5DE0">
        <w:rPr>
          <w:rFonts w:ascii="Arial" w:hAnsi="Arial" w:cs="Arial"/>
          <w:sz w:val="20"/>
          <w:szCs w:val="20"/>
        </w:rPr>
        <w:t xml:space="preserve"> </w:t>
      </w:r>
      <w:r w:rsidR="00BD0027" w:rsidRPr="00EB5DE0">
        <w:rPr>
          <w:rFonts w:ascii="Arial" w:hAnsi="Arial" w:cs="Arial"/>
          <w:bCs/>
          <w:sz w:val="20"/>
          <w:szCs w:val="20"/>
        </w:rPr>
        <w:t>– definicija letnega prometa</w:t>
      </w:r>
      <w:r w:rsidR="00BD0027">
        <w:rPr>
          <w:rFonts w:ascii="Arial" w:hAnsi="Arial" w:cs="Arial"/>
          <w:bCs/>
          <w:sz w:val="20"/>
          <w:szCs w:val="20"/>
        </w:rPr>
        <w:t>)</w:t>
      </w:r>
      <w:r w:rsidR="00BD0027">
        <w:rPr>
          <w:rFonts w:ascii="Arial" w:eastAsia="Times New Roman" w:hAnsi="Arial" w:cs="Arial"/>
          <w:bCs/>
          <w:sz w:val="20"/>
          <w:szCs w:val="20"/>
        </w:rPr>
        <w:t>;</w:t>
      </w:r>
    </w:p>
    <w:p w14:paraId="23F8F6BC" w14:textId="1E0AF60F" w:rsidR="00BD0027" w:rsidRDefault="00000000" w:rsidP="001342AC">
      <w:pPr>
        <w:pStyle w:val="Navadensplet"/>
        <w:numPr>
          <w:ilvl w:val="0"/>
          <w:numId w:val="37"/>
        </w:numPr>
        <w:shd w:val="clear" w:color="auto" w:fill="FFFFFF"/>
        <w:spacing w:before="0" w:beforeAutospacing="0" w:after="0" w:afterAutospacing="0" w:line="260" w:lineRule="exact"/>
        <w:jc w:val="both"/>
        <w:rPr>
          <w:rFonts w:ascii="Arial" w:eastAsia="Times New Roman" w:hAnsi="Arial" w:cs="Arial"/>
          <w:bCs/>
          <w:sz w:val="20"/>
          <w:szCs w:val="20"/>
        </w:rPr>
      </w:pPr>
      <w:hyperlink r:id="rId13" w:history="1">
        <w:r w:rsidR="00BD0027" w:rsidRPr="00E36466">
          <w:rPr>
            <w:rStyle w:val="Hiperpovezava"/>
            <w:rFonts w:ascii="Arial" w:eastAsia="Times New Roman" w:hAnsi="Arial" w:cs="Arial"/>
            <w:bCs/>
            <w:sz w:val="20"/>
            <w:szCs w:val="20"/>
          </w:rPr>
          <w:t>Izvedbena uredba Komisije (EU) 2021/2007</w:t>
        </w:r>
      </w:hyperlink>
      <w:r w:rsidR="00BD0027" w:rsidRPr="00E36466">
        <w:rPr>
          <w:rFonts w:ascii="Arial" w:eastAsia="Times New Roman" w:hAnsi="Arial" w:cs="Arial"/>
          <w:bCs/>
          <w:sz w:val="20"/>
          <w:szCs w:val="20"/>
        </w:rPr>
        <w:t xml:space="preserve"> o določitvi podrobnih pravil za uporabo Uredbe (EU) št. 904/2010 glede upravnega sodelovanja in izmenjave informacij za namene spremljanja pravilne uporabe posebne ureditve za mala podjetja (izvedbena uredba)</w:t>
      </w:r>
      <w:r w:rsidR="00977A55">
        <w:rPr>
          <w:rFonts w:ascii="Arial" w:eastAsia="Times New Roman" w:hAnsi="Arial" w:cs="Arial"/>
          <w:bCs/>
          <w:sz w:val="20"/>
          <w:szCs w:val="20"/>
        </w:rPr>
        <w:t>;</w:t>
      </w:r>
    </w:p>
    <w:p w14:paraId="50931872" w14:textId="25086B26" w:rsidR="00977A55" w:rsidRDefault="00000000" w:rsidP="001342AC">
      <w:pPr>
        <w:pStyle w:val="Navadensplet"/>
        <w:numPr>
          <w:ilvl w:val="0"/>
          <w:numId w:val="37"/>
        </w:numPr>
        <w:shd w:val="clear" w:color="auto" w:fill="FFFFFF"/>
        <w:spacing w:before="0" w:beforeAutospacing="0" w:after="0" w:afterAutospacing="0" w:line="260" w:lineRule="exact"/>
        <w:jc w:val="both"/>
        <w:rPr>
          <w:rFonts w:ascii="Arial" w:eastAsia="Times New Roman" w:hAnsi="Arial" w:cs="Arial"/>
          <w:bCs/>
          <w:sz w:val="20"/>
          <w:szCs w:val="20"/>
        </w:rPr>
      </w:pPr>
      <w:hyperlink r:id="rId14" w:history="1">
        <w:r w:rsidR="00977A55" w:rsidRPr="00977A55">
          <w:rPr>
            <w:rStyle w:val="Hiperpovezava"/>
            <w:rFonts w:ascii="Arial" w:eastAsia="Times New Roman" w:hAnsi="Arial" w:cs="Arial"/>
            <w:bCs/>
            <w:sz w:val="20"/>
            <w:szCs w:val="20"/>
          </w:rPr>
          <w:t>Zakon o davku na dodano vrednost – ZDDV-1</w:t>
        </w:r>
      </w:hyperlink>
      <w:r w:rsidR="00977A55">
        <w:rPr>
          <w:rFonts w:ascii="Arial" w:eastAsia="Times New Roman" w:hAnsi="Arial" w:cs="Arial"/>
          <w:bCs/>
          <w:sz w:val="20"/>
          <w:szCs w:val="20"/>
        </w:rPr>
        <w:t>;</w:t>
      </w:r>
    </w:p>
    <w:p w14:paraId="082E1161" w14:textId="321646A6" w:rsidR="00977A55" w:rsidRPr="00977A55" w:rsidRDefault="00000000" w:rsidP="001342AC">
      <w:pPr>
        <w:pStyle w:val="Navadensplet"/>
        <w:numPr>
          <w:ilvl w:val="0"/>
          <w:numId w:val="37"/>
        </w:numPr>
        <w:shd w:val="clear" w:color="auto" w:fill="FFFFFF"/>
        <w:spacing w:before="0" w:beforeAutospacing="0" w:after="0" w:afterAutospacing="0" w:line="260" w:lineRule="exact"/>
        <w:jc w:val="both"/>
        <w:rPr>
          <w:rFonts w:ascii="Arial" w:eastAsia="Times New Roman" w:hAnsi="Arial" w:cs="Arial"/>
          <w:bCs/>
          <w:sz w:val="20"/>
          <w:szCs w:val="20"/>
        </w:rPr>
      </w:pPr>
      <w:hyperlink r:id="rId15" w:history="1">
        <w:r w:rsidR="00977A55" w:rsidRPr="00977A55">
          <w:rPr>
            <w:rStyle w:val="Hiperpovezava"/>
            <w:rFonts w:ascii="Arial" w:eastAsia="Times New Roman" w:hAnsi="Arial" w:cs="Arial"/>
            <w:bCs/>
            <w:sz w:val="20"/>
            <w:szCs w:val="20"/>
          </w:rPr>
          <w:t>Pravilnik o izvajanju Zakona o davku na dodano vrednost – Pravilnik</w:t>
        </w:r>
      </w:hyperlink>
      <w:r w:rsidR="00977A55">
        <w:rPr>
          <w:rFonts w:ascii="Arial" w:eastAsia="Times New Roman" w:hAnsi="Arial" w:cs="Arial"/>
          <w:bCs/>
          <w:sz w:val="20"/>
          <w:szCs w:val="20"/>
        </w:rPr>
        <w:t>.</w:t>
      </w:r>
    </w:p>
    <w:p w14:paraId="0FBAD62B" w14:textId="77777777" w:rsidR="00BD0027" w:rsidRDefault="00BD0027" w:rsidP="001342AC">
      <w:pPr>
        <w:spacing w:line="260" w:lineRule="exact"/>
        <w:jc w:val="both"/>
        <w:rPr>
          <w:rFonts w:cs="Arial"/>
          <w:color w:val="000000" w:themeColor="text1"/>
          <w:szCs w:val="20"/>
          <w:lang w:val="sl-SI"/>
        </w:rPr>
      </w:pPr>
    </w:p>
    <w:p w14:paraId="7F17B4B8" w14:textId="7E598ECF" w:rsidR="00BD0027" w:rsidRDefault="00A35CA8" w:rsidP="001342AC">
      <w:pPr>
        <w:pStyle w:val="datumtevilka"/>
        <w:spacing w:line="260" w:lineRule="exact"/>
        <w:jc w:val="both"/>
      </w:pPr>
      <w:r w:rsidRPr="00300EDF">
        <w:rPr>
          <w:rFonts w:cs="Arial"/>
          <w:color w:val="000000" w:themeColor="text1"/>
        </w:rPr>
        <w:t>Države članice morajo do 31. decembra 202</w:t>
      </w:r>
      <w:r>
        <w:rPr>
          <w:rFonts w:cs="Arial"/>
          <w:color w:val="000000" w:themeColor="text1"/>
        </w:rPr>
        <w:t>4</w:t>
      </w:r>
      <w:r w:rsidRPr="00300EDF">
        <w:rPr>
          <w:rFonts w:cs="Arial"/>
          <w:color w:val="000000" w:themeColor="text1"/>
        </w:rPr>
        <w:t xml:space="preserve"> sprejeti in objaviti zakone in druge predpise, potrebne za uskladitev </w:t>
      </w:r>
      <w:r w:rsidR="00C327BC">
        <w:rPr>
          <w:rFonts w:cs="Arial"/>
          <w:color w:val="000000" w:themeColor="text1"/>
        </w:rPr>
        <w:t xml:space="preserve">posebne ureditve za </w:t>
      </w:r>
      <w:r w:rsidR="00815995">
        <w:rPr>
          <w:rFonts w:cs="Arial"/>
          <w:color w:val="000000" w:themeColor="text1"/>
        </w:rPr>
        <w:t xml:space="preserve">male davčne zavezance </w:t>
      </w:r>
      <w:r w:rsidR="00BD0027">
        <w:rPr>
          <w:rFonts w:cs="Arial"/>
          <w:color w:val="000000" w:themeColor="text1"/>
        </w:rPr>
        <w:t>z Direktivo o DDV</w:t>
      </w:r>
      <w:r w:rsidRPr="00300EDF">
        <w:rPr>
          <w:rFonts w:cs="Arial"/>
          <w:color w:val="000000" w:themeColor="text1"/>
        </w:rPr>
        <w:t xml:space="preserve">. </w:t>
      </w:r>
      <w:r w:rsidR="00BD0027" w:rsidRPr="00EB5DE0">
        <w:t xml:space="preserve">Določbe </w:t>
      </w:r>
      <w:r w:rsidR="00BD0027">
        <w:rPr>
          <w:rFonts w:cs="Arial"/>
        </w:rPr>
        <w:t>D</w:t>
      </w:r>
      <w:r w:rsidR="00BD0027" w:rsidRPr="00EB5DE0">
        <w:rPr>
          <w:rFonts w:cs="Arial"/>
        </w:rPr>
        <w:t xml:space="preserve">irektive </w:t>
      </w:r>
      <w:r w:rsidR="00BD0027">
        <w:rPr>
          <w:rFonts w:cs="Arial"/>
        </w:rPr>
        <w:t>o DDV</w:t>
      </w:r>
      <w:r w:rsidR="00BD0027" w:rsidRPr="00EB5DE0">
        <w:t xml:space="preserve"> so prenesene v Zakon o davku na dodano vrednost – </w:t>
      </w:r>
      <w:hyperlink r:id="rId16" w:history="1">
        <w:r w:rsidR="00BD0027" w:rsidRPr="00EB5DE0">
          <w:rPr>
            <w:rStyle w:val="Hiperpovezava"/>
            <w:color w:val="auto"/>
          </w:rPr>
          <w:t>ZDDV-1</w:t>
        </w:r>
      </w:hyperlink>
      <w:r w:rsidR="00BD0027" w:rsidRPr="00EB5DE0">
        <w:t xml:space="preserve"> z novelo </w:t>
      </w:r>
      <w:hyperlink r:id="rId17" w:history="1">
        <w:r w:rsidR="00BD0027" w:rsidRPr="00060446">
          <w:rPr>
            <w:rStyle w:val="Hiperpovezava"/>
          </w:rPr>
          <w:t>ZDDV-1O</w:t>
        </w:r>
      </w:hyperlink>
      <w:r w:rsidR="00BD0027" w:rsidRPr="00EB5DE0">
        <w:t xml:space="preserve">. </w:t>
      </w:r>
    </w:p>
    <w:p w14:paraId="793E545D" w14:textId="77777777" w:rsidR="00BD0027" w:rsidRPr="00EB5DE0" w:rsidRDefault="00BD0027" w:rsidP="001342AC">
      <w:pPr>
        <w:pStyle w:val="datumtevilka"/>
        <w:spacing w:line="260" w:lineRule="exact"/>
        <w:jc w:val="both"/>
      </w:pPr>
    </w:p>
    <w:p w14:paraId="26084242" w14:textId="4B7CF985" w:rsidR="00A35CA8" w:rsidRDefault="00A35CA8" w:rsidP="001342AC">
      <w:pPr>
        <w:spacing w:line="260" w:lineRule="exact"/>
        <w:jc w:val="both"/>
        <w:rPr>
          <w:rFonts w:cs="Arial"/>
          <w:color w:val="000000"/>
          <w:szCs w:val="20"/>
          <w:lang w:val="sl-SI" w:eastAsia="sl-SI"/>
        </w:rPr>
      </w:pPr>
      <w:r w:rsidRPr="00300EDF">
        <w:rPr>
          <w:rFonts w:cs="Arial"/>
          <w:color w:val="000000"/>
          <w:szCs w:val="20"/>
          <w:lang w:val="sl-SI" w:eastAsia="sl-SI"/>
        </w:rPr>
        <w:t xml:space="preserve">Nova pravila bodo začela veljati </w:t>
      </w:r>
      <w:r w:rsidRPr="00300EDF">
        <w:rPr>
          <w:rFonts w:cs="Arial"/>
          <w:color w:val="000000"/>
          <w:szCs w:val="20"/>
          <w:u w:val="single"/>
          <w:lang w:val="sl-SI" w:eastAsia="sl-SI"/>
        </w:rPr>
        <w:t>1. januarja 202</w:t>
      </w:r>
      <w:r>
        <w:rPr>
          <w:rFonts w:cs="Arial"/>
          <w:color w:val="000000"/>
          <w:szCs w:val="20"/>
          <w:u w:val="single"/>
          <w:lang w:val="sl-SI" w:eastAsia="sl-SI"/>
        </w:rPr>
        <w:t>5</w:t>
      </w:r>
      <w:r w:rsidRPr="00300EDF">
        <w:rPr>
          <w:rFonts w:cs="Arial"/>
          <w:color w:val="000000"/>
          <w:szCs w:val="20"/>
          <w:lang w:val="sl-SI" w:eastAsia="sl-SI"/>
        </w:rPr>
        <w:t xml:space="preserve">. </w:t>
      </w:r>
    </w:p>
    <w:p w14:paraId="631AA8EB" w14:textId="3561F718" w:rsidR="00A35CA8" w:rsidRDefault="00A35CA8" w:rsidP="001342AC">
      <w:pPr>
        <w:spacing w:line="260" w:lineRule="exact"/>
        <w:jc w:val="both"/>
        <w:rPr>
          <w:rFonts w:cs="Arial"/>
          <w:color w:val="000000"/>
          <w:szCs w:val="20"/>
          <w:lang w:val="sl-SI" w:eastAsia="sl-SI"/>
        </w:rPr>
      </w:pPr>
    </w:p>
    <w:bookmarkEnd w:id="0"/>
    <w:p w14:paraId="4476F49A" w14:textId="25689387" w:rsidR="003C5106" w:rsidRDefault="003C5106" w:rsidP="001342AC">
      <w:pPr>
        <w:pStyle w:val="Navadensplet"/>
        <w:shd w:val="clear" w:color="auto" w:fill="FFFFFF"/>
        <w:spacing w:before="0" w:beforeAutospacing="0" w:after="0" w:afterAutospacing="0" w:line="260" w:lineRule="exact"/>
        <w:jc w:val="both"/>
        <w:rPr>
          <w:rFonts w:ascii="Arial" w:eastAsia="Times New Roman" w:hAnsi="Arial" w:cs="Arial"/>
          <w:bCs/>
          <w:sz w:val="20"/>
          <w:szCs w:val="20"/>
        </w:rPr>
      </w:pPr>
    </w:p>
    <w:p w14:paraId="37F060FC" w14:textId="41FB1DC6" w:rsidR="003C5106" w:rsidRDefault="003C5106" w:rsidP="001342AC">
      <w:pPr>
        <w:pStyle w:val="FURSnaslov2"/>
        <w:spacing w:line="260" w:lineRule="exact"/>
      </w:pPr>
      <w:bookmarkStart w:id="4" w:name="_Toc187228380"/>
      <w:r>
        <w:t>1.2 Koristne povezave</w:t>
      </w:r>
      <w:bookmarkEnd w:id="4"/>
    </w:p>
    <w:p w14:paraId="59B20CBF" w14:textId="77777777" w:rsidR="003C5106" w:rsidRPr="00EB5DE0" w:rsidRDefault="003C5106" w:rsidP="001342AC">
      <w:pPr>
        <w:pStyle w:val="Navadensplet"/>
        <w:shd w:val="clear" w:color="auto" w:fill="FFFFFF"/>
        <w:spacing w:before="0" w:beforeAutospacing="0" w:after="0" w:afterAutospacing="0" w:line="260" w:lineRule="exact"/>
        <w:jc w:val="both"/>
        <w:rPr>
          <w:rFonts w:ascii="Arial" w:eastAsia="Times New Roman" w:hAnsi="Arial" w:cs="Arial"/>
          <w:bCs/>
          <w:sz w:val="20"/>
          <w:szCs w:val="20"/>
        </w:rPr>
      </w:pPr>
    </w:p>
    <w:p w14:paraId="01624DB6" w14:textId="2CD37E3E" w:rsidR="00BD0027" w:rsidRPr="00513CF9" w:rsidRDefault="00000000" w:rsidP="001342AC">
      <w:pPr>
        <w:pStyle w:val="Odstavekseznama"/>
        <w:numPr>
          <w:ilvl w:val="0"/>
          <w:numId w:val="34"/>
        </w:numPr>
        <w:tabs>
          <w:tab w:val="left" w:pos="2865"/>
        </w:tabs>
        <w:spacing w:after="0" w:line="260" w:lineRule="exact"/>
        <w:ind w:left="714" w:hanging="357"/>
        <w:jc w:val="both"/>
        <w:rPr>
          <w:rFonts w:ascii="Arial" w:hAnsi="Arial" w:cs="Arial"/>
          <w:sz w:val="20"/>
          <w:szCs w:val="20"/>
        </w:rPr>
      </w:pPr>
      <w:hyperlink r:id="rId18" w:anchor="c4623" w:history="1">
        <w:r w:rsidR="00BD0027" w:rsidRPr="00513CF9">
          <w:rPr>
            <w:rStyle w:val="Hiperpovezava"/>
            <w:rFonts w:ascii="Arial" w:hAnsi="Arial" w:cs="Arial"/>
            <w:sz w:val="20"/>
            <w:szCs w:val="20"/>
          </w:rPr>
          <w:t>Spletna stran FURS</w:t>
        </w:r>
      </w:hyperlink>
      <w:r w:rsidR="00BD0027" w:rsidRPr="00513CF9">
        <w:rPr>
          <w:rFonts w:ascii="Arial" w:hAnsi="Arial" w:cs="Arial"/>
          <w:sz w:val="20"/>
          <w:szCs w:val="20"/>
        </w:rPr>
        <w:t xml:space="preserve">, </w:t>
      </w:r>
    </w:p>
    <w:p w14:paraId="0083FBD5" w14:textId="39FBC4DF" w:rsidR="00596D28" w:rsidRPr="00513CF9" w:rsidRDefault="00596D28" w:rsidP="001342AC">
      <w:pPr>
        <w:pStyle w:val="Odstavekseznama"/>
        <w:numPr>
          <w:ilvl w:val="0"/>
          <w:numId w:val="34"/>
        </w:numPr>
        <w:tabs>
          <w:tab w:val="left" w:pos="2865"/>
        </w:tabs>
        <w:spacing w:after="0" w:line="260" w:lineRule="exact"/>
        <w:ind w:left="714" w:hanging="357"/>
        <w:jc w:val="both"/>
        <w:rPr>
          <w:rFonts w:ascii="Arial" w:hAnsi="Arial" w:cs="Arial"/>
          <w:sz w:val="20"/>
          <w:szCs w:val="20"/>
        </w:rPr>
      </w:pPr>
      <w:r w:rsidRPr="00EB5DE0">
        <w:rPr>
          <w:rFonts w:ascii="Arial" w:hAnsi="Arial" w:cs="Arial"/>
          <w:sz w:val="20"/>
          <w:szCs w:val="20"/>
        </w:rPr>
        <w:t>DDV pravila za mala podjetja – SME ureditev (</w:t>
      </w:r>
      <w:hyperlink r:id="rId19" w:history="1">
        <w:r w:rsidRPr="00513CF9">
          <w:rPr>
            <w:rStyle w:val="Hiperpovezava"/>
            <w:rFonts w:ascii="Arial" w:hAnsi="Arial" w:cs="Arial"/>
            <w:color w:val="auto"/>
            <w:sz w:val="20"/>
            <w:szCs w:val="20"/>
          </w:rPr>
          <w:t xml:space="preserve">SME on </w:t>
        </w:r>
        <w:proofErr w:type="spellStart"/>
        <w:r w:rsidRPr="00513CF9">
          <w:rPr>
            <w:rStyle w:val="Hiperpovezava"/>
            <w:rFonts w:ascii="Arial" w:hAnsi="Arial" w:cs="Arial"/>
            <w:color w:val="auto"/>
            <w:sz w:val="20"/>
            <w:szCs w:val="20"/>
          </w:rPr>
          <w:t>the</w:t>
        </w:r>
        <w:proofErr w:type="spellEnd"/>
        <w:r w:rsidRPr="00513CF9">
          <w:rPr>
            <w:rStyle w:val="Hiperpovezava"/>
            <w:rFonts w:ascii="Arial" w:hAnsi="Arial" w:cs="Arial"/>
            <w:color w:val="auto"/>
            <w:sz w:val="20"/>
            <w:szCs w:val="20"/>
          </w:rPr>
          <w:t xml:space="preserve"> </w:t>
        </w:r>
        <w:proofErr w:type="spellStart"/>
        <w:r w:rsidRPr="00513CF9">
          <w:rPr>
            <w:rStyle w:val="Hiperpovezava"/>
            <w:rFonts w:ascii="Arial" w:hAnsi="Arial" w:cs="Arial"/>
            <w:color w:val="auto"/>
            <w:sz w:val="20"/>
            <w:szCs w:val="20"/>
          </w:rPr>
          <w:t>web</w:t>
        </w:r>
        <w:proofErr w:type="spellEnd"/>
      </w:hyperlink>
      <w:r w:rsidRPr="00513CF9">
        <w:rPr>
          <w:rFonts w:ascii="Arial" w:hAnsi="Arial" w:cs="Arial"/>
          <w:sz w:val="20"/>
          <w:szCs w:val="20"/>
        </w:rPr>
        <w:t>)</w:t>
      </w:r>
      <w:r w:rsidR="00BD0027">
        <w:rPr>
          <w:rFonts w:ascii="Arial" w:hAnsi="Arial" w:cs="Arial"/>
          <w:sz w:val="20"/>
          <w:szCs w:val="20"/>
        </w:rPr>
        <w:t>,</w:t>
      </w:r>
    </w:p>
    <w:p w14:paraId="6B652E42" w14:textId="09573164" w:rsidR="004561A8" w:rsidRPr="00EB5DE0" w:rsidRDefault="00000000" w:rsidP="001342AC">
      <w:pPr>
        <w:pStyle w:val="Odstavekseznama"/>
        <w:numPr>
          <w:ilvl w:val="0"/>
          <w:numId w:val="34"/>
        </w:numPr>
        <w:tabs>
          <w:tab w:val="left" w:pos="2865"/>
        </w:tabs>
        <w:spacing w:after="0" w:line="260" w:lineRule="exact"/>
        <w:ind w:left="714" w:hanging="357"/>
        <w:jc w:val="both"/>
        <w:rPr>
          <w:rFonts w:ascii="Arial" w:hAnsi="Arial" w:cs="Arial"/>
          <w:sz w:val="20"/>
          <w:szCs w:val="20"/>
          <w:lang w:val="en-GB"/>
        </w:rPr>
      </w:pPr>
      <w:hyperlink r:id="rId20" w:history="1">
        <w:r w:rsidR="004561A8" w:rsidRPr="00EB5DE0">
          <w:rPr>
            <w:rStyle w:val="Hiperpovezava"/>
            <w:rFonts w:ascii="Arial" w:hAnsi="Arial" w:cs="Arial"/>
            <w:color w:val="auto"/>
            <w:sz w:val="20"/>
            <w:szCs w:val="20"/>
          </w:rPr>
          <w:t>Pojasnila glede spremembe posebne ureditve za mala podjetja</w:t>
        </w:r>
      </w:hyperlink>
      <w:r w:rsidR="004561A8" w:rsidRPr="00EB5DE0">
        <w:rPr>
          <w:rStyle w:val="Hiperpovezava"/>
          <w:rFonts w:ascii="Arial" w:hAnsi="Arial" w:cs="Arial"/>
          <w:color w:val="auto"/>
          <w:sz w:val="20"/>
          <w:szCs w:val="20"/>
        </w:rPr>
        <w:t xml:space="preserve"> </w:t>
      </w:r>
      <w:r w:rsidR="004561A8" w:rsidRPr="00EB5DE0">
        <w:rPr>
          <w:rStyle w:val="Hiperpovezava"/>
          <w:rFonts w:ascii="Arial" w:hAnsi="Arial" w:cs="Arial"/>
          <w:color w:val="auto"/>
          <w:sz w:val="20"/>
          <w:szCs w:val="20"/>
          <w:lang w:val="en-GB"/>
        </w:rPr>
        <w:t>(Explanatory Notes as regards the special scheme for small enterpri</w:t>
      </w:r>
      <w:r w:rsidR="00CC1ADD" w:rsidRPr="00EB5DE0">
        <w:rPr>
          <w:rStyle w:val="Hiperpovezava"/>
          <w:rFonts w:ascii="Arial" w:hAnsi="Arial" w:cs="Arial"/>
          <w:color w:val="auto"/>
          <w:sz w:val="20"/>
          <w:szCs w:val="20"/>
          <w:lang w:val="en-GB"/>
        </w:rPr>
        <w:t>s</w:t>
      </w:r>
      <w:r w:rsidR="004561A8" w:rsidRPr="00EB5DE0">
        <w:rPr>
          <w:rStyle w:val="Hiperpovezava"/>
          <w:rFonts w:ascii="Arial" w:hAnsi="Arial" w:cs="Arial"/>
          <w:color w:val="auto"/>
          <w:sz w:val="20"/>
          <w:szCs w:val="20"/>
          <w:lang w:val="en-GB"/>
        </w:rPr>
        <w:t>es)</w:t>
      </w:r>
      <w:r w:rsidR="004561A8" w:rsidRPr="00EB5DE0">
        <w:rPr>
          <w:rFonts w:ascii="Arial" w:hAnsi="Arial" w:cs="Arial"/>
          <w:sz w:val="20"/>
          <w:szCs w:val="20"/>
          <w:lang w:val="en-GB"/>
        </w:rPr>
        <w:t>,</w:t>
      </w:r>
    </w:p>
    <w:p w14:paraId="243F84D6" w14:textId="40CD8764" w:rsidR="004561A8" w:rsidRPr="00EB5DE0" w:rsidRDefault="00000000" w:rsidP="001342AC">
      <w:pPr>
        <w:pStyle w:val="Odstavekseznama"/>
        <w:numPr>
          <w:ilvl w:val="0"/>
          <w:numId w:val="34"/>
        </w:numPr>
        <w:tabs>
          <w:tab w:val="left" w:pos="2865"/>
        </w:tabs>
        <w:spacing w:after="0" w:line="260" w:lineRule="exact"/>
        <w:ind w:left="714" w:hanging="357"/>
        <w:jc w:val="both"/>
        <w:rPr>
          <w:rFonts w:ascii="Arial" w:hAnsi="Arial" w:cs="Arial"/>
          <w:sz w:val="20"/>
          <w:szCs w:val="20"/>
          <w:lang w:val="en-GB"/>
        </w:rPr>
      </w:pPr>
      <w:hyperlink r:id="rId21" w:history="1">
        <w:r w:rsidR="004561A8" w:rsidRPr="00EB5DE0">
          <w:rPr>
            <w:rStyle w:val="Hiperpovezava"/>
            <w:rFonts w:ascii="Arial" w:hAnsi="Arial" w:cs="Arial"/>
            <w:color w:val="auto"/>
            <w:sz w:val="20"/>
            <w:szCs w:val="20"/>
          </w:rPr>
          <w:t>Priročnik o posebni ureditvi za mala podjetja</w:t>
        </w:r>
      </w:hyperlink>
      <w:r w:rsidR="004561A8" w:rsidRPr="00EB5DE0">
        <w:rPr>
          <w:rStyle w:val="Hiperpovezava"/>
          <w:rFonts w:ascii="Arial" w:hAnsi="Arial" w:cs="Arial"/>
          <w:color w:val="auto"/>
          <w:sz w:val="20"/>
          <w:szCs w:val="20"/>
        </w:rPr>
        <w:t xml:space="preserve"> </w:t>
      </w:r>
      <w:r w:rsidR="004561A8" w:rsidRPr="00EB5DE0">
        <w:rPr>
          <w:rStyle w:val="Hiperpovezava"/>
          <w:rFonts w:ascii="Arial" w:hAnsi="Arial" w:cs="Arial"/>
          <w:color w:val="auto"/>
          <w:sz w:val="20"/>
          <w:szCs w:val="20"/>
          <w:lang w:val="en-GB"/>
        </w:rPr>
        <w:t>(Guide to the SME scheme)</w:t>
      </w:r>
      <w:r w:rsidR="004561A8" w:rsidRPr="00EB5DE0">
        <w:rPr>
          <w:rFonts w:ascii="Arial" w:hAnsi="Arial" w:cs="Arial"/>
          <w:sz w:val="20"/>
          <w:szCs w:val="20"/>
          <w:lang w:val="en-GB"/>
        </w:rPr>
        <w:t>.</w:t>
      </w:r>
    </w:p>
    <w:p w14:paraId="24EDC7B3" w14:textId="77777777" w:rsidR="00F65056" w:rsidRPr="00EB5DE0" w:rsidRDefault="00F65056" w:rsidP="001342AC">
      <w:pPr>
        <w:tabs>
          <w:tab w:val="left" w:pos="2865"/>
        </w:tabs>
        <w:spacing w:line="260" w:lineRule="exact"/>
        <w:ind w:left="360"/>
        <w:jc w:val="both"/>
        <w:rPr>
          <w:rFonts w:eastAsia="Calibri"/>
        </w:rPr>
      </w:pPr>
    </w:p>
    <w:p w14:paraId="30F92B17" w14:textId="77777777" w:rsidR="0067687B" w:rsidRPr="00EB5DE0" w:rsidRDefault="0067687B" w:rsidP="001342AC">
      <w:pPr>
        <w:pStyle w:val="FURSnaslov1"/>
        <w:spacing w:line="260" w:lineRule="exact"/>
        <w:ind w:left="360"/>
        <w:jc w:val="both"/>
      </w:pPr>
    </w:p>
    <w:p w14:paraId="2A0688F6" w14:textId="3BCC8AE4" w:rsidR="00F65056" w:rsidRPr="00EB5DE0" w:rsidRDefault="00116E23" w:rsidP="001342AC">
      <w:pPr>
        <w:pStyle w:val="FURSnaslov1"/>
        <w:numPr>
          <w:ilvl w:val="0"/>
          <w:numId w:val="36"/>
        </w:numPr>
        <w:spacing w:line="260" w:lineRule="exact"/>
        <w:jc w:val="both"/>
      </w:pPr>
      <w:r w:rsidRPr="00EB5DE0">
        <w:t xml:space="preserve"> </w:t>
      </w:r>
      <w:bookmarkStart w:id="5" w:name="_Toc187228381"/>
      <w:r w:rsidR="00F65056" w:rsidRPr="00EB5DE0">
        <w:t>SPLOŠNO O SME UREDITVI</w:t>
      </w:r>
      <w:bookmarkEnd w:id="5"/>
    </w:p>
    <w:p w14:paraId="538310D9" w14:textId="00A62AD3" w:rsidR="00F65056" w:rsidRPr="00EB5DE0" w:rsidRDefault="00F65056" w:rsidP="001342AC">
      <w:pPr>
        <w:pStyle w:val="FURSnaslov1"/>
        <w:spacing w:line="260" w:lineRule="exact"/>
        <w:ind w:left="720"/>
        <w:jc w:val="both"/>
      </w:pPr>
    </w:p>
    <w:p w14:paraId="01C5927C" w14:textId="01E63577" w:rsidR="00815995" w:rsidRPr="0014208D" w:rsidRDefault="0014208D" w:rsidP="001342AC">
      <w:pPr>
        <w:pStyle w:val="FURSnaslov2"/>
        <w:spacing w:line="260" w:lineRule="exact"/>
      </w:pPr>
      <w:bookmarkStart w:id="6" w:name="_Toc187228382"/>
      <w:r w:rsidRPr="004324CB">
        <w:t xml:space="preserve">2.1 </w:t>
      </w:r>
      <w:r w:rsidR="00060446">
        <w:t>Slovarček</w:t>
      </w:r>
      <w:bookmarkEnd w:id="6"/>
    </w:p>
    <w:p w14:paraId="6966335E" w14:textId="77777777" w:rsidR="00EB5DE0" w:rsidRPr="00EB5DE0" w:rsidRDefault="00EB5DE0" w:rsidP="001342AC">
      <w:pPr>
        <w:pStyle w:val="FURSnaslov1"/>
        <w:spacing w:line="260" w:lineRule="exact"/>
        <w:ind w:left="1069"/>
        <w:jc w:val="both"/>
      </w:pPr>
    </w:p>
    <w:p w14:paraId="348FB470" w14:textId="77777777" w:rsidR="00DC00D4" w:rsidRPr="00EB5DE0" w:rsidRDefault="00DC00D4" w:rsidP="001342AC">
      <w:pPr>
        <w:spacing w:line="260" w:lineRule="exact"/>
        <w:jc w:val="both"/>
        <w:rPr>
          <w:rFonts w:cs="Arial"/>
          <w:szCs w:val="20"/>
          <w:lang w:val="sl-SI"/>
        </w:rPr>
      </w:pPr>
      <w:r w:rsidRPr="00EB5DE0">
        <w:rPr>
          <w:rFonts w:cs="Arial"/>
          <w:b/>
          <w:bCs/>
          <w:szCs w:val="20"/>
          <w:lang w:val="sl-SI"/>
        </w:rPr>
        <w:t xml:space="preserve">SME ureditev </w:t>
      </w:r>
      <w:r w:rsidRPr="00EB5DE0">
        <w:rPr>
          <w:rFonts w:cs="Arial"/>
          <w:szCs w:val="20"/>
          <w:lang w:val="sl-SI"/>
        </w:rPr>
        <w:t>– pomeni posebno ureditev za male davčne zavezance.</w:t>
      </w:r>
    </w:p>
    <w:p w14:paraId="214C193E" w14:textId="77777777" w:rsidR="00DC00D4" w:rsidRPr="00EB5DE0" w:rsidRDefault="00DC00D4" w:rsidP="001342AC">
      <w:pPr>
        <w:spacing w:line="260" w:lineRule="exact"/>
        <w:jc w:val="both"/>
        <w:rPr>
          <w:rFonts w:cs="Arial"/>
          <w:b/>
          <w:bCs/>
          <w:szCs w:val="20"/>
          <w:lang w:val="sl-SI"/>
        </w:rPr>
      </w:pPr>
    </w:p>
    <w:p w14:paraId="0809EE07" w14:textId="6C30ABC5" w:rsidR="00DC00D4" w:rsidRPr="00EB5DE0" w:rsidRDefault="00DC00D4" w:rsidP="001342AC">
      <w:pPr>
        <w:spacing w:line="260" w:lineRule="exact"/>
        <w:jc w:val="both"/>
        <w:rPr>
          <w:rFonts w:cs="Arial"/>
          <w:b/>
          <w:bCs/>
          <w:szCs w:val="20"/>
          <w:lang w:val="sl-SI"/>
        </w:rPr>
      </w:pPr>
      <w:r w:rsidRPr="00EB5DE0">
        <w:rPr>
          <w:rFonts w:cs="Arial"/>
          <w:b/>
          <w:bCs/>
          <w:szCs w:val="20"/>
          <w:lang w:val="sl-SI"/>
        </w:rPr>
        <w:t>Mali davčni zavezanec</w:t>
      </w:r>
      <w:r w:rsidRPr="00EB5DE0">
        <w:rPr>
          <w:rFonts w:cs="Arial"/>
          <w:szCs w:val="20"/>
          <w:lang w:val="sl-SI"/>
        </w:rPr>
        <w:t xml:space="preserve"> – je davčni zavezanec, ki uveljavlja oprostitev obračunavanja DDV po </w:t>
      </w:r>
      <w:r w:rsidR="000238AE" w:rsidRPr="00EB5DE0">
        <w:rPr>
          <w:rFonts w:cs="Arial"/>
          <w:szCs w:val="20"/>
          <w:lang w:val="sl-SI"/>
        </w:rPr>
        <w:t xml:space="preserve">domači </w:t>
      </w:r>
      <w:r w:rsidRPr="00EB5DE0">
        <w:rPr>
          <w:rFonts w:cs="Arial"/>
          <w:szCs w:val="20"/>
          <w:lang w:val="sl-SI"/>
        </w:rPr>
        <w:t>SME ureditvi.</w:t>
      </w:r>
    </w:p>
    <w:p w14:paraId="4CDA0198" w14:textId="77777777" w:rsidR="00DC00D4" w:rsidRPr="00EB5DE0" w:rsidRDefault="00DC00D4" w:rsidP="001342AC">
      <w:pPr>
        <w:spacing w:line="260" w:lineRule="exact"/>
        <w:jc w:val="both"/>
        <w:rPr>
          <w:rFonts w:cs="Arial"/>
          <w:b/>
          <w:bCs/>
          <w:szCs w:val="20"/>
          <w:lang w:val="sl-SI"/>
        </w:rPr>
      </w:pPr>
    </w:p>
    <w:p w14:paraId="7FFD4500" w14:textId="185602A1" w:rsidR="00DC00D4" w:rsidRPr="00EB5DE0" w:rsidRDefault="00DC00D4" w:rsidP="001342AC">
      <w:pPr>
        <w:spacing w:line="260" w:lineRule="exact"/>
        <w:jc w:val="both"/>
        <w:rPr>
          <w:rFonts w:cs="Arial"/>
          <w:szCs w:val="20"/>
          <w:lang w:val="sl-SI"/>
        </w:rPr>
      </w:pPr>
      <w:r w:rsidRPr="00EB5DE0">
        <w:rPr>
          <w:rFonts w:cs="Arial"/>
          <w:b/>
          <w:bCs/>
          <w:szCs w:val="20"/>
          <w:lang w:val="sl-SI"/>
        </w:rPr>
        <w:t>Domača SME ureditev</w:t>
      </w:r>
      <w:r w:rsidRPr="00EB5DE0">
        <w:rPr>
          <w:rFonts w:cs="Arial"/>
          <w:szCs w:val="20"/>
          <w:lang w:val="sl-SI"/>
        </w:rPr>
        <w:t xml:space="preserve"> – pomeni SME ureditev, ki se uporablja samo v državi članici sedeža.</w:t>
      </w:r>
      <w:r w:rsidR="00060446">
        <w:rPr>
          <w:rFonts w:cs="Arial"/>
          <w:szCs w:val="20"/>
          <w:lang w:val="sl-SI"/>
        </w:rPr>
        <w:t xml:space="preserve"> V </w:t>
      </w:r>
      <w:r w:rsidR="00BD0027">
        <w:rPr>
          <w:rFonts w:cs="Arial"/>
          <w:szCs w:val="20"/>
          <w:lang w:val="sl-SI"/>
        </w:rPr>
        <w:t xml:space="preserve">Sloveniji </w:t>
      </w:r>
      <w:r w:rsidR="009843FF">
        <w:rPr>
          <w:rFonts w:cs="Arial"/>
          <w:szCs w:val="20"/>
          <w:lang w:val="sl-SI"/>
        </w:rPr>
        <w:t xml:space="preserve">lahko </w:t>
      </w:r>
      <w:r w:rsidR="00BD0027">
        <w:rPr>
          <w:rFonts w:cs="Arial"/>
          <w:szCs w:val="20"/>
          <w:lang w:val="sl-SI"/>
        </w:rPr>
        <w:t xml:space="preserve">to ureditev uporabljajo </w:t>
      </w:r>
      <w:r w:rsidR="00060446">
        <w:rPr>
          <w:rFonts w:cs="Arial"/>
          <w:szCs w:val="20"/>
          <w:lang w:val="sl-SI"/>
        </w:rPr>
        <w:t>davčni zavezanc</w:t>
      </w:r>
      <w:r w:rsidR="00BD0027">
        <w:rPr>
          <w:rFonts w:cs="Arial"/>
          <w:szCs w:val="20"/>
          <w:lang w:val="sl-SI"/>
        </w:rPr>
        <w:t xml:space="preserve">i </w:t>
      </w:r>
      <w:r w:rsidR="00060446">
        <w:rPr>
          <w:rFonts w:cs="Arial"/>
          <w:szCs w:val="20"/>
          <w:lang w:val="sl-SI"/>
        </w:rPr>
        <w:t>s sedežem v Sloveniji.</w:t>
      </w:r>
    </w:p>
    <w:p w14:paraId="7812280D" w14:textId="77777777" w:rsidR="00DC00D4" w:rsidRPr="00EB5DE0" w:rsidRDefault="00DC00D4" w:rsidP="001342AC">
      <w:pPr>
        <w:spacing w:line="260" w:lineRule="exact"/>
        <w:jc w:val="both"/>
        <w:rPr>
          <w:rFonts w:cs="Arial"/>
          <w:b/>
          <w:bCs/>
          <w:szCs w:val="20"/>
          <w:lang w:val="sl-SI"/>
        </w:rPr>
      </w:pPr>
    </w:p>
    <w:p w14:paraId="324D15A0" w14:textId="783A515D" w:rsidR="00DC00D4" w:rsidRPr="00EB5DE0" w:rsidRDefault="00DC00D4" w:rsidP="001342AC">
      <w:pPr>
        <w:spacing w:line="260" w:lineRule="exact"/>
        <w:jc w:val="both"/>
        <w:rPr>
          <w:rFonts w:cs="Arial"/>
          <w:szCs w:val="20"/>
          <w:lang w:val="sl-SI"/>
        </w:rPr>
      </w:pPr>
      <w:r w:rsidRPr="00EB5DE0">
        <w:rPr>
          <w:rFonts w:cs="Arial"/>
          <w:b/>
          <w:bCs/>
          <w:szCs w:val="20"/>
          <w:lang w:val="sl-SI"/>
        </w:rPr>
        <w:t>Čezmejna SME ureditev</w:t>
      </w:r>
      <w:r w:rsidRPr="00EB5DE0">
        <w:rPr>
          <w:rFonts w:cs="Arial"/>
          <w:szCs w:val="20"/>
          <w:lang w:val="sl-SI"/>
        </w:rPr>
        <w:t xml:space="preserve"> – je SME ureditev, ki se uporablja samo v državah članicah, ki niso država članica sedeža davčnega zavezanca.</w:t>
      </w:r>
      <w:r w:rsidR="00BD0027">
        <w:rPr>
          <w:rFonts w:cs="Arial"/>
          <w:szCs w:val="20"/>
          <w:lang w:val="sl-SI"/>
        </w:rPr>
        <w:t xml:space="preserve"> Davčni zavezanci s sedežem v Sloveniji lahko ob izpolnjevanju določenih pogojev uporabljajo to ureditev v drugih državah članicah.</w:t>
      </w:r>
    </w:p>
    <w:p w14:paraId="5B37483B" w14:textId="77777777" w:rsidR="00DC00D4" w:rsidRPr="00EB5DE0" w:rsidRDefault="00DC00D4" w:rsidP="001342AC">
      <w:pPr>
        <w:spacing w:line="260" w:lineRule="exact"/>
        <w:jc w:val="both"/>
        <w:rPr>
          <w:rFonts w:cs="Arial"/>
          <w:b/>
          <w:bCs/>
          <w:szCs w:val="20"/>
          <w:lang w:val="sl-SI"/>
        </w:rPr>
      </w:pPr>
    </w:p>
    <w:p w14:paraId="52436215" w14:textId="2165D8B4" w:rsidR="00DC00D4" w:rsidRPr="00EB5DE0" w:rsidRDefault="00DC00D4" w:rsidP="001342AC">
      <w:pPr>
        <w:spacing w:line="260" w:lineRule="exact"/>
        <w:jc w:val="both"/>
        <w:rPr>
          <w:rFonts w:cs="Arial"/>
          <w:szCs w:val="20"/>
          <w:lang w:val="sl-SI"/>
        </w:rPr>
      </w:pPr>
      <w:r w:rsidRPr="00EB5DE0">
        <w:rPr>
          <w:rFonts w:cs="Arial"/>
          <w:b/>
          <w:bCs/>
          <w:szCs w:val="20"/>
          <w:lang w:val="sl-SI"/>
        </w:rPr>
        <w:t xml:space="preserve">Država članica (DČ)  – </w:t>
      </w:r>
      <w:r w:rsidRPr="00EB5DE0">
        <w:rPr>
          <w:rFonts w:cs="Arial"/>
          <w:szCs w:val="20"/>
          <w:lang w:val="sl-SI"/>
        </w:rPr>
        <w:t xml:space="preserve">je država članica Evropske Unije. </w:t>
      </w:r>
    </w:p>
    <w:p w14:paraId="557AC212" w14:textId="77777777" w:rsidR="00DC00D4" w:rsidRPr="00EB5DE0" w:rsidRDefault="00DC00D4" w:rsidP="001342AC">
      <w:pPr>
        <w:spacing w:line="260" w:lineRule="exact"/>
        <w:jc w:val="both"/>
        <w:rPr>
          <w:rFonts w:cs="Arial"/>
          <w:b/>
          <w:bCs/>
          <w:szCs w:val="20"/>
          <w:lang w:val="sl-SI"/>
        </w:rPr>
      </w:pPr>
    </w:p>
    <w:p w14:paraId="7E1699FD" w14:textId="5248FF66" w:rsidR="00DC00D4" w:rsidRDefault="00DC00D4" w:rsidP="001342AC">
      <w:pPr>
        <w:spacing w:line="260" w:lineRule="exact"/>
        <w:jc w:val="both"/>
        <w:rPr>
          <w:rFonts w:cs="Arial"/>
          <w:szCs w:val="20"/>
          <w:lang w:val="sl-SI"/>
        </w:rPr>
      </w:pPr>
      <w:r w:rsidRPr="00EB5DE0">
        <w:rPr>
          <w:rFonts w:cs="Arial"/>
          <w:b/>
          <w:bCs/>
          <w:szCs w:val="20"/>
          <w:lang w:val="sl-SI"/>
        </w:rPr>
        <w:t>Država članica sedeža</w:t>
      </w:r>
      <w:r w:rsidRPr="00EB5DE0">
        <w:rPr>
          <w:rFonts w:cs="Arial"/>
          <w:szCs w:val="20"/>
          <w:lang w:val="sl-SI"/>
        </w:rPr>
        <w:t xml:space="preserve"> (v nadaljnjem besedilu MSEST) – je država članica, v kateri ima davčni zavezanec sedež, tj. v kateri je sedež gospodarske dejavnosti.</w:t>
      </w:r>
    </w:p>
    <w:p w14:paraId="405C9D91" w14:textId="77777777" w:rsidR="00060446" w:rsidRPr="00EB5DE0" w:rsidRDefault="00060446" w:rsidP="001342AC">
      <w:pPr>
        <w:spacing w:line="260" w:lineRule="exact"/>
        <w:jc w:val="both"/>
        <w:rPr>
          <w:rFonts w:cs="Arial"/>
          <w:szCs w:val="20"/>
          <w:lang w:val="sl-SI"/>
        </w:rPr>
      </w:pPr>
    </w:p>
    <w:p w14:paraId="441E815C" w14:textId="1F72FBEB" w:rsidR="00DC00D4" w:rsidRPr="00EB5DE0" w:rsidRDefault="00DC00D4" w:rsidP="001342AC">
      <w:pPr>
        <w:spacing w:line="260" w:lineRule="exact"/>
        <w:jc w:val="both"/>
        <w:rPr>
          <w:rFonts w:cs="Arial"/>
          <w:szCs w:val="20"/>
          <w:lang w:val="sl-SI"/>
        </w:rPr>
      </w:pPr>
      <w:r w:rsidRPr="00EB5DE0">
        <w:rPr>
          <w:rFonts w:cs="Arial"/>
          <w:b/>
          <w:bCs/>
          <w:szCs w:val="20"/>
          <w:lang w:val="sl-SI"/>
        </w:rPr>
        <w:t>Država članica oprostitve</w:t>
      </w:r>
      <w:r w:rsidRPr="00EB5DE0">
        <w:rPr>
          <w:rFonts w:cs="Arial"/>
          <w:szCs w:val="20"/>
          <w:lang w:val="sl-SI"/>
        </w:rPr>
        <w:t xml:space="preserve"> (v nadaljnjem besedilu MSEXE) – je država članica, </w:t>
      </w:r>
      <w:r w:rsidR="001B0E95">
        <w:rPr>
          <w:rFonts w:cs="Arial"/>
          <w:szCs w:val="20"/>
          <w:lang w:val="sl-SI"/>
        </w:rPr>
        <w:t>na ozemlju katere</w:t>
      </w:r>
      <w:r w:rsidRPr="00EB5DE0">
        <w:rPr>
          <w:rFonts w:cs="Arial"/>
          <w:szCs w:val="20"/>
          <w:lang w:val="sl-SI"/>
        </w:rPr>
        <w:t xml:space="preserve"> je davčni zavezanec </w:t>
      </w:r>
      <w:r w:rsidR="001B0E95" w:rsidRPr="00EB5DE0">
        <w:rPr>
          <w:rFonts w:cs="Arial"/>
          <w:szCs w:val="20"/>
          <w:lang w:val="sl-SI"/>
        </w:rPr>
        <w:t xml:space="preserve">v okviru </w:t>
      </w:r>
      <w:r w:rsidR="001B0E95">
        <w:rPr>
          <w:rFonts w:cs="Arial"/>
          <w:szCs w:val="20"/>
          <w:lang w:val="sl-SI"/>
        </w:rPr>
        <w:t xml:space="preserve">čezmejne SME ureditve </w:t>
      </w:r>
      <w:r w:rsidRPr="00EB5DE0">
        <w:rPr>
          <w:rFonts w:cs="Arial"/>
          <w:szCs w:val="20"/>
          <w:lang w:val="sl-SI"/>
        </w:rPr>
        <w:t xml:space="preserve">upravičen do oprostitve za dobave blaga in storitev. </w:t>
      </w:r>
      <w:r w:rsidR="00060446">
        <w:rPr>
          <w:rFonts w:cs="Arial"/>
          <w:szCs w:val="20"/>
          <w:lang w:val="sl-SI"/>
        </w:rPr>
        <w:t xml:space="preserve">Je država članica, </w:t>
      </w:r>
      <w:r w:rsidR="00060446" w:rsidRPr="00EB5DE0">
        <w:rPr>
          <w:rFonts w:cs="Arial"/>
          <w:szCs w:val="20"/>
          <w:lang w:val="sl-SI"/>
        </w:rPr>
        <w:t>ki ni država članica sedeža</w:t>
      </w:r>
      <w:r w:rsidR="00060446">
        <w:rPr>
          <w:rFonts w:cs="Arial"/>
          <w:szCs w:val="20"/>
          <w:lang w:val="sl-SI"/>
        </w:rPr>
        <w:t>.</w:t>
      </w:r>
    </w:p>
    <w:p w14:paraId="78AE0E22" w14:textId="77777777" w:rsidR="00DC00D4" w:rsidRPr="00EB5DE0" w:rsidRDefault="00DC00D4" w:rsidP="001342AC">
      <w:pPr>
        <w:spacing w:line="260" w:lineRule="exact"/>
        <w:jc w:val="both"/>
        <w:rPr>
          <w:rFonts w:cs="Arial"/>
          <w:b/>
          <w:bCs/>
          <w:szCs w:val="20"/>
          <w:lang w:val="sl-SI"/>
        </w:rPr>
      </w:pPr>
    </w:p>
    <w:p w14:paraId="61558967" w14:textId="5888F3B3" w:rsidR="00DC00D4" w:rsidRPr="00EB5DE0" w:rsidRDefault="00DC00D4" w:rsidP="001342AC">
      <w:pPr>
        <w:spacing w:line="260" w:lineRule="exact"/>
        <w:jc w:val="both"/>
        <w:rPr>
          <w:rFonts w:cs="Arial"/>
          <w:szCs w:val="20"/>
          <w:lang w:val="sl-SI"/>
        </w:rPr>
      </w:pPr>
      <w:r w:rsidRPr="00EB5DE0">
        <w:rPr>
          <w:rFonts w:cs="Arial"/>
          <w:b/>
          <w:bCs/>
          <w:szCs w:val="20"/>
          <w:lang w:val="sl-SI"/>
        </w:rPr>
        <w:t>Nacionalni letni prag</w:t>
      </w:r>
      <w:r w:rsidRPr="00EB5DE0">
        <w:rPr>
          <w:rFonts w:cs="Arial"/>
          <w:szCs w:val="20"/>
          <w:lang w:val="sl-SI"/>
        </w:rPr>
        <w:t xml:space="preserve"> – je prag letnega prometa, ki ga določi država članica in pod katerim je lahko davčni zavezanec upravičen do uporabe </w:t>
      </w:r>
      <w:r w:rsidR="00945D7E" w:rsidRPr="00EB5DE0">
        <w:rPr>
          <w:rFonts w:cs="Arial"/>
          <w:szCs w:val="20"/>
          <w:lang w:val="sl-SI"/>
        </w:rPr>
        <w:t>SME ureditve</w:t>
      </w:r>
      <w:r w:rsidRPr="00EB5DE0">
        <w:rPr>
          <w:rFonts w:cs="Arial"/>
          <w:szCs w:val="20"/>
          <w:lang w:val="sl-SI"/>
        </w:rPr>
        <w:t xml:space="preserve"> in do oprostitve plačila DDV</w:t>
      </w:r>
      <w:r w:rsidR="00060446" w:rsidRPr="00060446">
        <w:rPr>
          <w:rFonts w:cs="Arial"/>
          <w:szCs w:val="20"/>
          <w:lang w:val="sl-SI"/>
        </w:rPr>
        <w:t xml:space="preserve"> </w:t>
      </w:r>
      <w:r w:rsidR="00060446" w:rsidRPr="00EB5DE0">
        <w:rPr>
          <w:rFonts w:cs="Arial"/>
          <w:szCs w:val="20"/>
          <w:lang w:val="sl-SI"/>
        </w:rPr>
        <w:t>v tej državi članici</w:t>
      </w:r>
      <w:r w:rsidRPr="00EB5DE0">
        <w:rPr>
          <w:rFonts w:cs="Arial"/>
          <w:szCs w:val="20"/>
          <w:lang w:val="sl-SI"/>
        </w:rPr>
        <w:t>. Nacionalni letni prag ne sme biti višji od 85.000 EUR (ali protivrednosti v nacionalni valuti).</w:t>
      </w:r>
      <w:r w:rsidR="00B547F1">
        <w:rPr>
          <w:rFonts w:cs="Arial"/>
          <w:szCs w:val="20"/>
          <w:lang w:val="sl-SI"/>
        </w:rPr>
        <w:t xml:space="preserve"> V Sloveniji je prag 60.000 EUR (oz. 66.000 EUR).</w:t>
      </w:r>
    </w:p>
    <w:p w14:paraId="280172BB" w14:textId="77777777" w:rsidR="00DC00D4" w:rsidRPr="00EB5DE0" w:rsidRDefault="00DC00D4" w:rsidP="001342AC">
      <w:pPr>
        <w:spacing w:line="260" w:lineRule="exact"/>
        <w:jc w:val="both"/>
        <w:rPr>
          <w:rFonts w:cs="Arial"/>
          <w:b/>
          <w:bCs/>
          <w:szCs w:val="20"/>
          <w:lang w:val="sl-SI"/>
        </w:rPr>
      </w:pPr>
    </w:p>
    <w:p w14:paraId="29850C3C" w14:textId="55991C61" w:rsidR="00DC00D4" w:rsidRPr="00EB5DE0" w:rsidRDefault="00DC00D4" w:rsidP="001342AC">
      <w:pPr>
        <w:spacing w:line="260" w:lineRule="exact"/>
        <w:jc w:val="both"/>
        <w:rPr>
          <w:rFonts w:cs="Arial"/>
          <w:szCs w:val="20"/>
          <w:lang w:val="sl-SI"/>
        </w:rPr>
      </w:pPr>
      <w:r w:rsidRPr="00EB5DE0">
        <w:rPr>
          <w:rFonts w:cs="Arial"/>
          <w:b/>
          <w:bCs/>
          <w:szCs w:val="20"/>
          <w:lang w:val="sl-SI"/>
        </w:rPr>
        <w:t xml:space="preserve">Letni promet </w:t>
      </w:r>
      <w:r w:rsidR="00AE35C9">
        <w:rPr>
          <w:rFonts w:cs="Arial"/>
          <w:b/>
          <w:bCs/>
          <w:szCs w:val="20"/>
          <w:lang w:val="sl-SI"/>
        </w:rPr>
        <w:t>na ozemlju države članice</w:t>
      </w:r>
      <w:r w:rsidRPr="00EB5DE0">
        <w:rPr>
          <w:rFonts w:cs="Arial"/>
          <w:szCs w:val="20"/>
          <w:lang w:val="sl-SI"/>
        </w:rPr>
        <w:t xml:space="preserve"> – pomeni skupno letno vrednost dobav blaga in storitev brez DDV, ki jih davčni zavezanec v tej državi članici opravi v koledarskem letu, ne glede na to, ali je dobava obdavčena ali oproščena. </w:t>
      </w:r>
    </w:p>
    <w:p w14:paraId="2AC68D33" w14:textId="77777777" w:rsidR="00DC00D4" w:rsidRPr="00EB5DE0" w:rsidRDefault="00DC00D4" w:rsidP="001342AC">
      <w:pPr>
        <w:spacing w:line="260" w:lineRule="exact"/>
        <w:jc w:val="both"/>
        <w:rPr>
          <w:rFonts w:cs="Arial"/>
          <w:b/>
          <w:bCs/>
          <w:szCs w:val="20"/>
          <w:lang w:val="sl-SI"/>
        </w:rPr>
      </w:pPr>
    </w:p>
    <w:p w14:paraId="70332F23" w14:textId="74548D52" w:rsidR="00DC00D4" w:rsidRDefault="00DC00D4" w:rsidP="001342AC">
      <w:pPr>
        <w:spacing w:line="260" w:lineRule="exact"/>
        <w:jc w:val="both"/>
        <w:rPr>
          <w:rFonts w:cs="Arial"/>
          <w:szCs w:val="20"/>
          <w:lang w:val="sl-SI"/>
        </w:rPr>
      </w:pPr>
      <w:r w:rsidRPr="00EB5DE0">
        <w:rPr>
          <w:rFonts w:cs="Arial"/>
          <w:b/>
          <w:bCs/>
          <w:szCs w:val="20"/>
          <w:lang w:val="sl-SI"/>
        </w:rPr>
        <w:t>Sektorski pragovi</w:t>
      </w:r>
      <w:r w:rsidRPr="00EB5DE0">
        <w:rPr>
          <w:rFonts w:cs="Arial"/>
          <w:szCs w:val="20"/>
          <w:lang w:val="sl-SI"/>
        </w:rPr>
        <w:t xml:space="preserve"> – kadar država članica uporablja več kot en nacionalni prag, se ti pragovi štejejo za sektorske. Nobeden od teh sektorskih prag</w:t>
      </w:r>
      <w:r w:rsidR="00945D7E" w:rsidRPr="00EB5DE0">
        <w:rPr>
          <w:rFonts w:cs="Arial"/>
          <w:szCs w:val="20"/>
          <w:lang w:val="sl-SI"/>
        </w:rPr>
        <w:t>ov</w:t>
      </w:r>
      <w:r w:rsidRPr="00EB5DE0">
        <w:rPr>
          <w:rFonts w:cs="Arial"/>
          <w:szCs w:val="20"/>
          <w:lang w:val="sl-SI"/>
        </w:rPr>
        <w:t xml:space="preserve"> ne sme biti višji od 85.000 EUR (ali protivrednosti v nacionalni valuti).  </w:t>
      </w:r>
    </w:p>
    <w:p w14:paraId="71C9B610" w14:textId="77777777" w:rsidR="00B547F1" w:rsidRPr="00EB5DE0" w:rsidRDefault="00B547F1" w:rsidP="001342AC">
      <w:pPr>
        <w:spacing w:line="260" w:lineRule="exact"/>
        <w:jc w:val="both"/>
        <w:rPr>
          <w:rFonts w:cs="Arial"/>
          <w:szCs w:val="20"/>
          <w:lang w:val="sl-SI"/>
        </w:rPr>
      </w:pPr>
    </w:p>
    <w:p w14:paraId="078AA631" w14:textId="77777777" w:rsidR="00B547F1" w:rsidRPr="00EB5DE0" w:rsidRDefault="00B547F1" w:rsidP="001342AC">
      <w:pPr>
        <w:spacing w:line="260" w:lineRule="exact"/>
        <w:jc w:val="both"/>
        <w:rPr>
          <w:rFonts w:cs="Arial"/>
          <w:szCs w:val="20"/>
          <w:lang w:val="sl-SI"/>
        </w:rPr>
      </w:pPr>
      <w:r w:rsidRPr="00EB5DE0">
        <w:rPr>
          <w:rFonts w:cs="Arial"/>
          <w:b/>
          <w:bCs/>
          <w:szCs w:val="20"/>
          <w:lang w:val="sl-SI"/>
        </w:rPr>
        <w:t>Letni promet v Uniji</w:t>
      </w:r>
      <w:r w:rsidRPr="00EB5DE0">
        <w:rPr>
          <w:rFonts w:cs="Arial"/>
          <w:szCs w:val="20"/>
          <w:lang w:val="sl-SI"/>
        </w:rPr>
        <w:t xml:space="preserve"> – pomeni skupno letno vrednost dobav blaga in storitev, brez DDV, ki jih davčni zavezanec opravi na ozemlju </w:t>
      </w:r>
      <w:r>
        <w:rPr>
          <w:rFonts w:cs="Arial"/>
          <w:szCs w:val="20"/>
          <w:lang w:val="sl-SI"/>
        </w:rPr>
        <w:t>Unije</w:t>
      </w:r>
      <w:r w:rsidRPr="00EB5DE0">
        <w:rPr>
          <w:rFonts w:cs="Arial"/>
          <w:szCs w:val="20"/>
          <w:lang w:val="sl-SI"/>
        </w:rPr>
        <w:t xml:space="preserve"> v koledarskem letu, ne glede na to, ali so obdavčene ali oproščene.</w:t>
      </w:r>
    </w:p>
    <w:p w14:paraId="73C8992A" w14:textId="77777777" w:rsidR="00DC00D4" w:rsidRPr="00EB5DE0" w:rsidRDefault="00DC00D4" w:rsidP="001342AC">
      <w:pPr>
        <w:spacing w:line="260" w:lineRule="exact"/>
        <w:jc w:val="both"/>
        <w:rPr>
          <w:rFonts w:cs="Arial"/>
          <w:b/>
          <w:bCs/>
          <w:szCs w:val="20"/>
          <w:lang w:val="sl-SI"/>
        </w:rPr>
      </w:pPr>
    </w:p>
    <w:p w14:paraId="76A44DA5" w14:textId="230E365C" w:rsidR="00DC00D4" w:rsidRPr="00EB5DE0" w:rsidRDefault="00DC00D4" w:rsidP="001342AC">
      <w:pPr>
        <w:spacing w:line="260" w:lineRule="exact"/>
        <w:jc w:val="both"/>
        <w:rPr>
          <w:rFonts w:cs="Arial"/>
          <w:szCs w:val="20"/>
          <w:lang w:val="sl-SI"/>
        </w:rPr>
      </w:pPr>
      <w:r w:rsidRPr="00EB5DE0">
        <w:rPr>
          <w:rFonts w:cs="Arial"/>
          <w:b/>
          <w:bCs/>
          <w:szCs w:val="20"/>
          <w:lang w:val="sl-SI"/>
        </w:rPr>
        <w:t>Letni prag Unije</w:t>
      </w:r>
      <w:r w:rsidRPr="00EB5DE0">
        <w:rPr>
          <w:rFonts w:cs="Arial"/>
          <w:szCs w:val="20"/>
          <w:lang w:val="sl-SI"/>
        </w:rPr>
        <w:t xml:space="preserve"> – </w:t>
      </w:r>
      <w:r w:rsidR="00060446">
        <w:rPr>
          <w:rFonts w:cs="Arial"/>
          <w:szCs w:val="20"/>
          <w:lang w:val="sl-SI"/>
        </w:rPr>
        <w:t>je</w:t>
      </w:r>
      <w:r w:rsidRPr="00EB5DE0">
        <w:rPr>
          <w:rFonts w:cs="Arial"/>
          <w:szCs w:val="20"/>
          <w:lang w:val="sl-SI"/>
        </w:rPr>
        <w:t xml:space="preserve"> prag letnega prometa v Uniji, ki znaša 100.000 EUR.</w:t>
      </w:r>
    </w:p>
    <w:p w14:paraId="2FE7B785" w14:textId="77777777" w:rsidR="00DC00D4" w:rsidRPr="00EB5DE0" w:rsidRDefault="00DC00D4" w:rsidP="001342AC">
      <w:pPr>
        <w:spacing w:line="260" w:lineRule="exact"/>
        <w:jc w:val="both"/>
        <w:rPr>
          <w:rFonts w:cs="Arial"/>
          <w:b/>
          <w:bCs/>
          <w:szCs w:val="20"/>
          <w:lang w:val="sl-SI"/>
        </w:rPr>
      </w:pPr>
    </w:p>
    <w:p w14:paraId="7500896E" w14:textId="5E0C4955" w:rsidR="00DC00D4" w:rsidRPr="00EB5DE0" w:rsidRDefault="00DC00D4" w:rsidP="001342AC">
      <w:pPr>
        <w:spacing w:line="260" w:lineRule="exact"/>
        <w:jc w:val="both"/>
        <w:rPr>
          <w:rFonts w:cs="Arial"/>
          <w:szCs w:val="20"/>
          <w:lang w:val="sl-SI"/>
        </w:rPr>
      </w:pPr>
      <w:r w:rsidRPr="00EB5DE0">
        <w:rPr>
          <w:rFonts w:cs="Arial"/>
          <w:b/>
          <w:bCs/>
          <w:szCs w:val="20"/>
          <w:lang w:val="sl-SI"/>
        </w:rPr>
        <w:t>EX številka</w:t>
      </w:r>
      <w:r w:rsidRPr="00EB5DE0">
        <w:rPr>
          <w:rFonts w:cs="Arial"/>
          <w:szCs w:val="20"/>
          <w:lang w:val="sl-SI"/>
        </w:rPr>
        <w:t xml:space="preserve"> – je individualna identifikacijska številka, ki jo MSEST dodeli davčnemu zavezancu, ki želi uporabljati čezmejno SME ureditev. </w:t>
      </w:r>
      <w:r w:rsidR="00941160">
        <w:rPr>
          <w:rFonts w:cs="Arial"/>
          <w:szCs w:val="20"/>
          <w:lang w:val="sl-SI"/>
        </w:rPr>
        <w:t>V Sloveniji je i</w:t>
      </w:r>
      <w:r w:rsidRPr="00EB5DE0">
        <w:rPr>
          <w:rFonts w:cs="Arial"/>
          <w:szCs w:val="20"/>
          <w:lang w:val="sl-SI"/>
        </w:rPr>
        <w:t>ndividualna identifikacijska številka</w:t>
      </w:r>
      <w:r w:rsidR="00060446">
        <w:rPr>
          <w:rFonts w:cs="Arial"/>
          <w:szCs w:val="20"/>
          <w:lang w:val="sl-SI"/>
        </w:rPr>
        <w:t xml:space="preserve"> </w:t>
      </w:r>
      <w:r w:rsidR="00E46B84" w:rsidRPr="00EB5DE0">
        <w:rPr>
          <w:rFonts w:cs="Arial"/>
          <w:szCs w:val="20"/>
          <w:lang w:val="sl-SI"/>
        </w:rPr>
        <w:t xml:space="preserve">davčna številka s predpono »SI« in </w:t>
      </w:r>
      <w:r w:rsidRPr="00EB5DE0">
        <w:rPr>
          <w:rFonts w:cs="Arial"/>
          <w:szCs w:val="20"/>
          <w:lang w:val="sl-SI"/>
        </w:rPr>
        <w:t>pripono »</w:t>
      </w:r>
      <w:r w:rsidR="00E46B84" w:rsidRPr="00EB5DE0">
        <w:rPr>
          <w:rFonts w:cs="Arial"/>
          <w:szCs w:val="20"/>
          <w:lang w:val="sl-SI"/>
        </w:rPr>
        <w:t>-</w:t>
      </w:r>
      <w:r w:rsidRPr="00EB5DE0">
        <w:rPr>
          <w:rFonts w:cs="Arial"/>
          <w:szCs w:val="20"/>
          <w:lang w:val="sl-SI"/>
        </w:rPr>
        <w:t>EX«</w:t>
      </w:r>
      <w:r w:rsidR="00E46B84" w:rsidRPr="00EB5DE0">
        <w:rPr>
          <w:rFonts w:cs="Arial"/>
          <w:szCs w:val="20"/>
          <w:lang w:val="sl-SI"/>
        </w:rPr>
        <w:t xml:space="preserve"> (SI12345678-EX)</w:t>
      </w:r>
      <w:r w:rsidRPr="00EB5DE0">
        <w:rPr>
          <w:rFonts w:cs="Arial"/>
          <w:szCs w:val="20"/>
          <w:lang w:val="sl-SI"/>
        </w:rPr>
        <w:t>.</w:t>
      </w:r>
      <w:r w:rsidRPr="00EB5DE0">
        <w:rPr>
          <w:lang w:val="sl-SI"/>
        </w:rPr>
        <w:t xml:space="preserve"> </w:t>
      </w:r>
      <w:r w:rsidR="00611CDF">
        <w:rPr>
          <w:lang w:val="sl-SI"/>
        </w:rPr>
        <w:t>EX številka se uporabi le za namene čezmejne SME ureditve.</w:t>
      </w:r>
    </w:p>
    <w:p w14:paraId="03AD1BAC" w14:textId="77777777" w:rsidR="00DC00D4" w:rsidRPr="00EB5DE0" w:rsidRDefault="00DC00D4" w:rsidP="001342AC">
      <w:pPr>
        <w:spacing w:line="260" w:lineRule="exact"/>
        <w:jc w:val="both"/>
        <w:rPr>
          <w:rFonts w:cs="Arial"/>
          <w:b/>
          <w:bCs/>
          <w:szCs w:val="20"/>
          <w:lang w:val="sl-SI"/>
        </w:rPr>
      </w:pPr>
    </w:p>
    <w:p w14:paraId="30A54549" w14:textId="69A8B39E" w:rsidR="00DC00D4" w:rsidRPr="00EB5DE0" w:rsidRDefault="00DC00D4" w:rsidP="001342AC">
      <w:pPr>
        <w:spacing w:line="260" w:lineRule="exact"/>
        <w:jc w:val="both"/>
        <w:rPr>
          <w:rFonts w:cs="Arial"/>
          <w:szCs w:val="20"/>
          <w:lang w:val="sl-SI"/>
        </w:rPr>
      </w:pPr>
      <w:r w:rsidRPr="00EB5DE0">
        <w:rPr>
          <w:rFonts w:cs="Arial"/>
          <w:b/>
          <w:bCs/>
          <w:szCs w:val="20"/>
          <w:lang w:val="sl-SI"/>
        </w:rPr>
        <w:t>Delovni dnevi</w:t>
      </w:r>
      <w:r w:rsidRPr="00EB5DE0">
        <w:rPr>
          <w:rFonts w:cs="Arial"/>
          <w:szCs w:val="20"/>
          <w:lang w:val="sl-SI"/>
        </w:rPr>
        <w:t xml:space="preserve"> so v skladu s členom 2(2) </w:t>
      </w:r>
      <w:hyperlink r:id="rId22" w:history="1">
        <w:r w:rsidRPr="00EB5DE0">
          <w:rPr>
            <w:rStyle w:val="Hiperpovezava"/>
            <w:rFonts w:cs="Arial"/>
            <w:color w:val="auto"/>
            <w:szCs w:val="20"/>
            <w:lang w:val="sl-SI"/>
          </w:rPr>
          <w:t xml:space="preserve">Uredbe (EGS, </w:t>
        </w:r>
        <w:proofErr w:type="spellStart"/>
        <w:r w:rsidRPr="00EB5DE0">
          <w:rPr>
            <w:rStyle w:val="Hiperpovezava"/>
            <w:rFonts w:cs="Arial"/>
            <w:color w:val="auto"/>
            <w:szCs w:val="20"/>
            <w:lang w:val="sl-SI"/>
          </w:rPr>
          <w:t>Euratom</w:t>
        </w:r>
        <w:proofErr w:type="spellEnd"/>
        <w:r w:rsidRPr="00EB5DE0">
          <w:rPr>
            <w:rStyle w:val="Hiperpovezava"/>
            <w:rFonts w:cs="Arial"/>
            <w:color w:val="auto"/>
            <w:szCs w:val="20"/>
            <w:lang w:val="sl-SI"/>
          </w:rPr>
          <w:t>) št. 1182/71</w:t>
        </w:r>
      </w:hyperlink>
      <w:r w:rsidRPr="00EB5DE0">
        <w:rPr>
          <w:rFonts w:cs="Arial"/>
          <w:szCs w:val="20"/>
          <w:lang w:val="sl-SI"/>
        </w:rPr>
        <w:t xml:space="preserve"> vsi dnevi, razen državnih praznikov, sobot in nedelj.  </w:t>
      </w:r>
    </w:p>
    <w:p w14:paraId="59EEDF23" w14:textId="77777777" w:rsidR="00DC00D4" w:rsidRPr="00EB5DE0" w:rsidRDefault="00DC00D4" w:rsidP="001342AC">
      <w:pPr>
        <w:spacing w:line="260" w:lineRule="exact"/>
        <w:jc w:val="both"/>
        <w:rPr>
          <w:rFonts w:cs="Arial"/>
          <w:b/>
          <w:bCs/>
          <w:szCs w:val="20"/>
          <w:lang w:val="sl-SI"/>
        </w:rPr>
      </w:pPr>
    </w:p>
    <w:p w14:paraId="4F5FD2F7" w14:textId="3F3D3068" w:rsidR="00DC00D4" w:rsidRPr="00EB5DE0" w:rsidRDefault="00DC00D4" w:rsidP="001342AC">
      <w:pPr>
        <w:spacing w:line="260" w:lineRule="exact"/>
        <w:jc w:val="both"/>
        <w:rPr>
          <w:rFonts w:cs="Arial"/>
          <w:szCs w:val="20"/>
          <w:lang w:val="sl-SI"/>
        </w:rPr>
      </w:pPr>
      <w:r w:rsidRPr="00EB5DE0">
        <w:rPr>
          <w:rFonts w:cs="Arial"/>
          <w:b/>
          <w:bCs/>
          <w:szCs w:val="20"/>
          <w:lang w:val="sl-SI"/>
        </w:rPr>
        <w:t>Karantena</w:t>
      </w:r>
      <w:r w:rsidRPr="00EB5DE0">
        <w:rPr>
          <w:rFonts w:cs="Arial"/>
          <w:szCs w:val="20"/>
          <w:lang w:val="sl-SI"/>
        </w:rPr>
        <w:t xml:space="preserve"> – </w:t>
      </w:r>
      <w:r w:rsidRPr="00EB5DE0">
        <w:rPr>
          <w:rStyle w:val="cf01"/>
          <w:rFonts w:ascii="Arial" w:hAnsi="Arial" w:cs="Arial"/>
          <w:sz w:val="20"/>
          <w:szCs w:val="20"/>
          <w:lang w:val="sl-SI"/>
        </w:rPr>
        <w:t xml:space="preserve">je prepoved uporabe SME </w:t>
      </w:r>
      <w:r w:rsidR="00777361">
        <w:rPr>
          <w:rStyle w:val="cf01"/>
          <w:rFonts w:ascii="Arial" w:hAnsi="Arial" w:cs="Arial"/>
          <w:sz w:val="20"/>
          <w:szCs w:val="20"/>
          <w:lang w:val="sl-SI"/>
        </w:rPr>
        <w:t xml:space="preserve">ureditve </w:t>
      </w:r>
      <w:r w:rsidRPr="00EB5DE0">
        <w:rPr>
          <w:rStyle w:val="cf01"/>
          <w:rFonts w:ascii="Arial" w:hAnsi="Arial" w:cs="Arial"/>
          <w:sz w:val="20"/>
          <w:szCs w:val="20"/>
          <w:lang w:val="sl-SI"/>
        </w:rPr>
        <w:t>za davčnega zavezanca zaradi preseganja nacionalnega letnega praga za obdobje enega leta oziroma dveh let</w:t>
      </w:r>
      <w:r w:rsidR="00060446">
        <w:rPr>
          <w:rStyle w:val="cf01"/>
          <w:rFonts w:ascii="Arial" w:hAnsi="Arial" w:cs="Arial"/>
          <w:sz w:val="20"/>
          <w:szCs w:val="20"/>
          <w:lang w:val="sl-SI"/>
        </w:rPr>
        <w:t>,</w:t>
      </w:r>
      <w:r w:rsidRPr="00EB5DE0">
        <w:rPr>
          <w:rStyle w:val="cf01"/>
          <w:rFonts w:ascii="Arial" w:hAnsi="Arial" w:cs="Arial"/>
          <w:sz w:val="20"/>
          <w:szCs w:val="20"/>
          <w:lang w:val="sl-SI"/>
        </w:rPr>
        <w:t xml:space="preserve"> če država članica tako določi, ali za eno koledarsko leto zaradi preseganja letnega praga Unije.</w:t>
      </w:r>
      <w:r w:rsidRPr="00EB5DE0">
        <w:rPr>
          <w:rFonts w:cs="Arial"/>
          <w:szCs w:val="20"/>
          <w:lang w:val="sl-SI"/>
        </w:rPr>
        <w:t xml:space="preserve"> </w:t>
      </w:r>
    </w:p>
    <w:p w14:paraId="2B6A627D" w14:textId="77777777" w:rsidR="00DC00D4" w:rsidRPr="00EB5DE0" w:rsidRDefault="00DC00D4" w:rsidP="001342AC">
      <w:pPr>
        <w:spacing w:line="260" w:lineRule="exact"/>
        <w:jc w:val="both"/>
        <w:rPr>
          <w:rFonts w:cs="Arial"/>
          <w:b/>
          <w:bCs/>
          <w:szCs w:val="20"/>
          <w:lang w:val="sl-SI"/>
        </w:rPr>
      </w:pPr>
    </w:p>
    <w:p w14:paraId="2A2D3894" w14:textId="4646F679" w:rsidR="00DC00D4" w:rsidRPr="00EB5DE0" w:rsidRDefault="00DC00D4" w:rsidP="001342AC">
      <w:pPr>
        <w:spacing w:line="260" w:lineRule="exact"/>
        <w:jc w:val="both"/>
        <w:rPr>
          <w:rFonts w:cs="Arial"/>
          <w:szCs w:val="20"/>
          <w:lang w:val="sl-SI"/>
        </w:rPr>
      </w:pPr>
      <w:r w:rsidRPr="00EB5DE0">
        <w:rPr>
          <w:rFonts w:cs="Arial"/>
          <w:b/>
          <w:bCs/>
          <w:szCs w:val="20"/>
          <w:lang w:val="sl-SI"/>
        </w:rPr>
        <w:t>Prehodno obdobje</w:t>
      </w:r>
      <w:r w:rsidRPr="00EB5DE0">
        <w:rPr>
          <w:rFonts w:cs="Arial"/>
          <w:szCs w:val="20"/>
          <w:lang w:val="sl-SI"/>
        </w:rPr>
        <w:t xml:space="preserve"> – pomeni obdobje, ki je določeno za lažji prehod iz oprostitve obračunavanja DDV po SME ureditvi v obračunavanje DDV po splošni ureditvi. </w:t>
      </w:r>
    </w:p>
    <w:bookmarkEnd w:id="1"/>
    <w:p w14:paraId="19DEBB3B" w14:textId="23384741" w:rsidR="00DC00D4" w:rsidRDefault="00DC00D4" w:rsidP="001342AC">
      <w:pPr>
        <w:pStyle w:val="FURSnaslov1"/>
        <w:spacing w:line="260" w:lineRule="exact"/>
        <w:ind w:left="360"/>
        <w:jc w:val="both"/>
      </w:pPr>
    </w:p>
    <w:p w14:paraId="41124468" w14:textId="77777777" w:rsidR="00DC00D4" w:rsidRDefault="00DC00D4" w:rsidP="0014208D">
      <w:pPr>
        <w:pStyle w:val="FURSnaslov1"/>
        <w:ind w:left="360"/>
        <w:jc w:val="both"/>
      </w:pPr>
    </w:p>
    <w:p w14:paraId="717F4A18" w14:textId="77777777" w:rsidR="007140C1" w:rsidRDefault="007140C1" w:rsidP="0014208D">
      <w:pPr>
        <w:pStyle w:val="FURSnaslov1"/>
        <w:ind w:left="360"/>
        <w:jc w:val="both"/>
      </w:pPr>
    </w:p>
    <w:p w14:paraId="2F1ED250" w14:textId="77777777" w:rsidR="007140C1" w:rsidRDefault="007140C1" w:rsidP="0014208D">
      <w:pPr>
        <w:pStyle w:val="FURSnaslov1"/>
        <w:ind w:left="360"/>
        <w:jc w:val="both"/>
      </w:pPr>
    </w:p>
    <w:p w14:paraId="7DA0BCBE" w14:textId="3F8FF2E6" w:rsidR="00DC00D4" w:rsidRDefault="00DC00D4" w:rsidP="001342AC">
      <w:pPr>
        <w:pStyle w:val="FURSnaslov2"/>
        <w:spacing w:line="260" w:lineRule="exact"/>
      </w:pPr>
      <w:r>
        <w:t xml:space="preserve"> </w:t>
      </w:r>
      <w:bookmarkStart w:id="7" w:name="_Toc187228383"/>
      <w:r w:rsidR="0014208D">
        <w:t>2.2 Splošno</w:t>
      </w:r>
      <w:bookmarkEnd w:id="7"/>
    </w:p>
    <w:p w14:paraId="74AA0CCB" w14:textId="77777777" w:rsidR="00815995" w:rsidRPr="00F65056" w:rsidRDefault="00815995" w:rsidP="001342AC">
      <w:pPr>
        <w:pStyle w:val="FURSnaslov1"/>
        <w:spacing w:line="260" w:lineRule="exact"/>
        <w:ind w:left="720"/>
        <w:jc w:val="both"/>
      </w:pPr>
    </w:p>
    <w:p w14:paraId="28FB05FD" w14:textId="07778375" w:rsidR="00C327BC" w:rsidRDefault="00DC00D4" w:rsidP="001342AC">
      <w:pPr>
        <w:pStyle w:val="Navadensplet"/>
        <w:shd w:val="clear" w:color="auto" w:fill="FFFFFF"/>
        <w:spacing w:before="0" w:beforeAutospacing="0" w:after="0" w:afterAutospacing="0" w:line="260" w:lineRule="exact"/>
        <w:jc w:val="both"/>
        <w:rPr>
          <w:rFonts w:ascii="Arial" w:eastAsia="Times New Roman" w:hAnsi="Arial" w:cs="Arial"/>
          <w:bCs/>
          <w:sz w:val="20"/>
          <w:szCs w:val="20"/>
        </w:rPr>
      </w:pPr>
      <w:r>
        <w:rPr>
          <w:rFonts w:ascii="Arial" w:eastAsia="Times New Roman" w:hAnsi="Arial" w:cs="Arial"/>
          <w:bCs/>
          <w:sz w:val="20"/>
          <w:szCs w:val="20"/>
        </w:rPr>
        <w:lastRenderedPageBreak/>
        <w:t>SME ureditev</w:t>
      </w:r>
      <w:r w:rsidR="00C07C15">
        <w:rPr>
          <w:rFonts w:ascii="Arial" w:eastAsia="Times New Roman" w:hAnsi="Arial" w:cs="Arial"/>
          <w:bCs/>
          <w:sz w:val="20"/>
          <w:szCs w:val="20"/>
        </w:rPr>
        <w:t xml:space="preserve"> </w:t>
      </w:r>
      <w:r w:rsidR="00C327BC">
        <w:rPr>
          <w:rFonts w:ascii="Arial" w:eastAsia="Times New Roman" w:hAnsi="Arial" w:cs="Arial"/>
          <w:bCs/>
          <w:sz w:val="20"/>
          <w:szCs w:val="20"/>
        </w:rPr>
        <w:t>davčnim zavezancem, ki izpolnjujejo pogoje za njeno uporabo, omogoča, da od opravljenih dobav blaga in storitev ne obračunavajo DDV</w:t>
      </w:r>
      <w:r w:rsidR="00C07C15">
        <w:rPr>
          <w:rFonts w:ascii="Arial" w:eastAsia="Times New Roman" w:hAnsi="Arial" w:cs="Arial"/>
          <w:bCs/>
          <w:sz w:val="20"/>
          <w:szCs w:val="20"/>
        </w:rPr>
        <w:t xml:space="preserve">. </w:t>
      </w:r>
      <w:r w:rsidR="00941160">
        <w:rPr>
          <w:rFonts w:ascii="Arial" w:eastAsia="Times New Roman" w:hAnsi="Arial" w:cs="Arial"/>
          <w:bCs/>
          <w:sz w:val="20"/>
          <w:szCs w:val="20"/>
        </w:rPr>
        <w:t>Davčnim zavezancem predstavlja zmanjšanje administrativnih obveznosti, povezanih z DDV</w:t>
      </w:r>
      <w:r w:rsidR="00C07C15">
        <w:rPr>
          <w:rFonts w:ascii="Arial" w:eastAsia="Times New Roman" w:hAnsi="Arial" w:cs="Arial"/>
          <w:bCs/>
          <w:sz w:val="20"/>
          <w:szCs w:val="20"/>
        </w:rPr>
        <w:t>,</w:t>
      </w:r>
      <w:r w:rsidR="00941160">
        <w:rPr>
          <w:rFonts w:ascii="Arial" w:eastAsia="Times New Roman" w:hAnsi="Arial" w:cs="Arial"/>
          <w:bCs/>
          <w:sz w:val="20"/>
          <w:szCs w:val="20"/>
        </w:rPr>
        <w:t xml:space="preserve"> hkrati pa</w:t>
      </w:r>
      <w:r w:rsidR="00C07C15">
        <w:rPr>
          <w:rFonts w:ascii="Arial" w:eastAsia="Times New Roman" w:hAnsi="Arial" w:cs="Arial"/>
          <w:bCs/>
          <w:sz w:val="20"/>
          <w:szCs w:val="20"/>
        </w:rPr>
        <w:t xml:space="preserve"> </w:t>
      </w:r>
      <w:r w:rsidR="00E24206">
        <w:rPr>
          <w:rFonts w:ascii="Arial" w:eastAsia="Times New Roman" w:hAnsi="Arial" w:cs="Arial"/>
          <w:bCs/>
          <w:sz w:val="20"/>
          <w:szCs w:val="20"/>
        </w:rPr>
        <w:t>nimajo</w:t>
      </w:r>
      <w:r w:rsidR="00C07C15">
        <w:rPr>
          <w:rFonts w:ascii="Arial" w:eastAsia="Times New Roman" w:hAnsi="Arial" w:cs="Arial"/>
          <w:bCs/>
          <w:sz w:val="20"/>
          <w:szCs w:val="20"/>
        </w:rPr>
        <w:t xml:space="preserve"> pravic</w:t>
      </w:r>
      <w:r w:rsidR="00E24206">
        <w:rPr>
          <w:rFonts w:ascii="Arial" w:eastAsia="Times New Roman" w:hAnsi="Arial" w:cs="Arial"/>
          <w:bCs/>
          <w:sz w:val="20"/>
          <w:szCs w:val="20"/>
        </w:rPr>
        <w:t>e</w:t>
      </w:r>
      <w:r w:rsidR="00C07C15">
        <w:rPr>
          <w:rFonts w:ascii="Arial" w:eastAsia="Times New Roman" w:hAnsi="Arial" w:cs="Arial"/>
          <w:bCs/>
          <w:sz w:val="20"/>
          <w:szCs w:val="20"/>
        </w:rPr>
        <w:t xml:space="preserve"> do odbitka DDV od nabav, povezani</w:t>
      </w:r>
      <w:r w:rsidR="00941160">
        <w:rPr>
          <w:rFonts w:ascii="Arial" w:eastAsia="Times New Roman" w:hAnsi="Arial" w:cs="Arial"/>
          <w:bCs/>
          <w:sz w:val="20"/>
          <w:szCs w:val="20"/>
        </w:rPr>
        <w:t>h</w:t>
      </w:r>
      <w:r w:rsidR="00C07C15">
        <w:rPr>
          <w:rFonts w:ascii="Arial" w:eastAsia="Times New Roman" w:hAnsi="Arial" w:cs="Arial"/>
          <w:bCs/>
          <w:sz w:val="20"/>
          <w:szCs w:val="20"/>
        </w:rPr>
        <w:t xml:space="preserve"> z dobavami, ki so oproščene plačila DDV po SME ureditvi. </w:t>
      </w:r>
    </w:p>
    <w:p w14:paraId="7AE4E04B" w14:textId="77777777" w:rsidR="00C327BC" w:rsidRDefault="00C327BC" w:rsidP="001342AC">
      <w:pPr>
        <w:pStyle w:val="Navadensplet"/>
        <w:shd w:val="clear" w:color="auto" w:fill="FFFFFF"/>
        <w:spacing w:before="0" w:beforeAutospacing="0" w:after="0" w:afterAutospacing="0" w:line="260" w:lineRule="exact"/>
        <w:jc w:val="both"/>
        <w:rPr>
          <w:rFonts w:ascii="Arial" w:eastAsia="Times New Roman" w:hAnsi="Arial" w:cs="Arial"/>
          <w:bCs/>
          <w:sz w:val="20"/>
          <w:szCs w:val="20"/>
        </w:rPr>
      </w:pPr>
    </w:p>
    <w:p w14:paraId="4A2FF13F" w14:textId="322942BD" w:rsidR="004D000B" w:rsidRDefault="00B21C92" w:rsidP="001342AC">
      <w:pPr>
        <w:pStyle w:val="Navadensplet"/>
        <w:shd w:val="clear" w:color="auto" w:fill="FFFFFF"/>
        <w:spacing w:before="0" w:beforeAutospacing="0" w:after="0" w:afterAutospacing="0" w:line="260" w:lineRule="exact"/>
        <w:jc w:val="both"/>
        <w:rPr>
          <w:rFonts w:ascii="Arial" w:hAnsi="Arial" w:cs="Arial"/>
          <w:sz w:val="20"/>
          <w:szCs w:val="20"/>
        </w:rPr>
      </w:pPr>
      <w:r w:rsidRPr="00735503">
        <w:rPr>
          <w:rFonts w:ascii="Arial" w:eastAsia="Times New Roman" w:hAnsi="Arial" w:cs="Arial"/>
          <w:bCs/>
          <w:sz w:val="20"/>
          <w:szCs w:val="20"/>
        </w:rPr>
        <w:t xml:space="preserve">Namen </w:t>
      </w:r>
      <w:r w:rsidR="00941160">
        <w:rPr>
          <w:rFonts w:ascii="Arial" w:eastAsia="Times New Roman" w:hAnsi="Arial" w:cs="Arial"/>
          <w:bCs/>
          <w:sz w:val="20"/>
          <w:szCs w:val="20"/>
        </w:rPr>
        <w:t>prenove SME ureditve</w:t>
      </w:r>
      <w:r w:rsidRPr="00735503">
        <w:rPr>
          <w:rFonts w:ascii="Arial" w:eastAsia="Times New Roman" w:hAnsi="Arial" w:cs="Arial"/>
          <w:bCs/>
          <w:sz w:val="20"/>
          <w:szCs w:val="20"/>
        </w:rPr>
        <w:t xml:space="preserve"> je uvedba poenostavitev za mala podjetja, ki poslujejo tudi v drugih državah članicah. </w:t>
      </w:r>
      <w:r w:rsidR="00E24206">
        <w:rPr>
          <w:rFonts w:ascii="Arial" w:eastAsia="Times New Roman" w:hAnsi="Arial" w:cs="Arial"/>
          <w:bCs/>
          <w:sz w:val="20"/>
          <w:szCs w:val="20"/>
        </w:rPr>
        <w:t>Tako se poleg</w:t>
      </w:r>
      <w:r w:rsidRPr="00735503">
        <w:rPr>
          <w:rFonts w:ascii="Arial" w:hAnsi="Arial" w:cs="Arial"/>
          <w:sz w:val="20"/>
          <w:szCs w:val="20"/>
        </w:rPr>
        <w:t xml:space="preserve"> </w:t>
      </w:r>
      <w:r w:rsidR="00DC00D4">
        <w:rPr>
          <w:rFonts w:ascii="Arial" w:hAnsi="Arial" w:cs="Arial"/>
          <w:sz w:val="20"/>
          <w:szCs w:val="20"/>
        </w:rPr>
        <w:t>uporab</w:t>
      </w:r>
      <w:r w:rsidR="00E24206">
        <w:rPr>
          <w:rFonts w:ascii="Arial" w:hAnsi="Arial" w:cs="Arial"/>
          <w:sz w:val="20"/>
          <w:szCs w:val="20"/>
        </w:rPr>
        <w:t>e</w:t>
      </w:r>
      <w:r w:rsidR="00DC00D4">
        <w:rPr>
          <w:rFonts w:ascii="Arial" w:hAnsi="Arial" w:cs="Arial"/>
          <w:sz w:val="20"/>
          <w:szCs w:val="20"/>
        </w:rPr>
        <w:t xml:space="preserve"> domače SME ureditve, torej </w:t>
      </w:r>
      <w:r w:rsidRPr="00735503">
        <w:rPr>
          <w:rFonts w:ascii="Arial" w:hAnsi="Arial" w:cs="Arial"/>
          <w:sz w:val="20"/>
          <w:szCs w:val="20"/>
        </w:rPr>
        <w:t>oprostitev podjetij, ki imajo sedež v državi članici, kjer je treba plačati DDV</w:t>
      </w:r>
      <w:r w:rsidR="00941160">
        <w:rPr>
          <w:rFonts w:ascii="Arial" w:hAnsi="Arial" w:cs="Arial"/>
          <w:sz w:val="20"/>
          <w:szCs w:val="20"/>
        </w:rPr>
        <w:t>,</w:t>
      </w:r>
      <w:r w:rsidR="00E24206">
        <w:rPr>
          <w:rFonts w:ascii="Arial" w:hAnsi="Arial" w:cs="Arial"/>
          <w:sz w:val="20"/>
          <w:szCs w:val="20"/>
        </w:rPr>
        <w:t xml:space="preserve"> dovoljuje tudi možnost uveljavljanja oprostitve plačila DDV v </w:t>
      </w:r>
      <w:r w:rsidR="003953EC">
        <w:rPr>
          <w:rFonts w:ascii="Arial" w:hAnsi="Arial" w:cs="Arial"/>
          <w:sz w:val="20"/>
          <w:szCs w:val="20"/>
        </w:rPr>
        <w:t xml:space="preserve">drugih </w:t>
      </w:r>
      <w:r w:rsidR="00E24206">
        <w:rPr>
          <w:rFonts w:ascii="Arial" w:hAnsi="Arial" w:cs="Arial"/>
          <w:sz w:val="20"/>
          <w:szCs w:val="20"/>
        </w:rPr>
        <w:t>državah članicah, kjer podjetja nimajo sedeža</w:t>
      </w:r>
      <w:r w:rsidR="00941160">
        <w:rPr>
          <w:rFonts w:ascii="Arial" w:hAnsi="Arial" w:cs="Arial"/>
          <w:sz w:val="20"/>
          <w:szCs w:val="20"/>
        </w:rPr>
        <w:t>, torej možnost uporabe čezmejne SME ureditve</w:t>
      </w:r>
      <w:r w:rsidRPr="00735503">
        <w:rPr>
          <w:rFonts w:ascii="Arial" w:hAnsi="Arial" w:cs="Arial"/>
          <w:sz w:val="20"/>
          <w:szCs w:val="20"/>
        </w:rPr>
        <w:t xml:space="preserve">. </w:t>
      </w:r>
    </w:p>
    <w:p w14:paraId="77DDFF41" w14:textId="77777777" w:rsidR="004D000B" w:rsidRDefault="004D000B" w:rsidP="001342AC">
      <w:pPr>
        <w:pStyle w:val="Navadensplet"/>
        <w:shd w:val="clear" w:color="auto" w:fill="FFFFFF"/>
        <w:spacing w:before="0" w:beforeAutospacing="0" w:after="0" w:afterAutospacing="0" w:line="260" w:lineRule="exact"/>
        <w:jc w:val="both"/>
        <w:rPr>
          <w:rFonts w:ascii="Arial" w:hAnsi="Arial" w:cs="Arial"/>
          <w:sz w:val="20"/>
          <w:szCs w:val="20"/>
        </w:rPr>
      </w:pPr>
    </w:p>
    <w:p w14:paraId="02C65DB0" w14:textId="6971D53D" w:rsidR="007B6F6E" w:rsidRDefault="00941160" w:rsidP="001342AC">
      <w:pPr>
        <w:pStyle w:val="Navadensplet"/>
        <w:shd w:val="clear" w:color="auto" w:fill="FFFFFF"/>
        <w:spacing w:before="0" w:beforeAutospacing="0" w:after="0" w:afterAutospacing="0" w:line="260" w:lineRule="exact"/>
        <w:jc w:val="both"/>
        <w:rPr>
          <w:rFonts w:ascii="Arial" w:hAnsi="Arial" w:cs="Arial"/>
          <w:sz w:val="20"/>
          <w:szCs w:val="20"/>
        </w:rPr>
      </w:pPr>
      <w:r w:rsidRPr="00735503">
        <w:rPr>
          <w:rFonts w:ascii="Arial" w:hAnsi="Arial" w:cs="Arial"/>
          <w:sz w:val="20"/>
          <w:szCs w:val="20"/>
        </w:rPr>
        <w:t>Davčni zavezanec lahko</w:t>
      </w:r>
      <w:r>
        <w:rPr>
          <w:rFonts w:ascii="Arial" w:hAnsi="Arial" w:cs="Arial"/>
          <w:sz w:val="20"/>
          <w:szCs w:val="20"/>
        </w:rPr>
        <w:t xml:space="preserve"> čezmejno SME ureditev</w:t>
      </w:r>
      <w:r w:rsidRPr="00735503">
        <w:rPr>
          <w:rFonts w:ascii="Arial" w:hAnsi="Arial" w:cs="Arial"/>
          <w:sz w:val="20"/>
          <w:szCs w:val="20"/>
        </w:rPr>
        <w:t xml:space="preserve"> uporablja le, če njegov skupni letni promet v </w:t>
      </w:r>
      <w:r>
        <w:rPr>
          <w:rFonts w:ascii="Arial" w:hAnsi="Arial" w:cs="Arial"/>
          <w:sz w:val="20"/>
          <w:szCs w:val="20"/>
        </w:rPr>
        <w:t xml:space="preserve">Uniji niti v tekočem koledarskem letu niti v preteklem koledarskem letu </w:t>
      </w:r>
      <w:r w:rsidRPr="00735503">
        <w:rPr>
          <w:rFonts w:ascii="Arial" w:hAnsi="Arial" w:cs="Arial"/>
          <w:sz w:val="20"/>
          <w:szCs w:val="20"/>
        </w:rPr>
        <w:t>n</w:t>
      </w:r>
      <w:r>
        <w:rPr>
          <w:rFonts w:ascii="Arial" w:hAnsi="Arial" w:cs="Arial"/>
          <w:sz w:val="20"/>
          <w:szCs w:val="20"/>
        </w:rPr>
        <w:t>i</w:t>
      </w:r>
      <w:r w:rsidRPr="00735503">
        <w:rPr>
          <w:rFonts w:ascii="Arial" w:hAnsi="Arial" w:cs="Arial"/>
          <w:sz w:val="20"/>
          <w:szCs w:val="20"/>
        </w:rPr>
        <w:t xml:space="preserve"> presegel</w:t>
      </w:r>
      <w:r>
        <w:rPr>
          <w:rFonts w:ascii="Arial" w:hAnsi="Arial" w:cs="Arial"/>
          <w:sz w:val="20"/>
          <w:szCs w:val="20"/>
        </w:rPr>
        <w:t xml:space="preserve"> letnega praga Unije v znesku</w:t>
      </w:r>
      <w:r w:rsidRPr="00735503">
        <w:rPr>
          <w:rFonts w:ascii="Arial" w:hAnsi="Arial" w:cs="Arial"/>
          <w:sz w:val="20"/>
          <w:szCs w:val="20"/>
        </w:rPr>
        <w:t xml:space="preserve"> 100.000 </w:t>
      </w:r>
      <w:r w:rsidR="008043C2">
        <w:rPr>
          <w:rFonts w:ascii="Arial" w:hAnsi="Arial" w:cs="Arial"/>
          <w:sz w:val="20"/>
          <w:szCs w:val="20"/>
        </w:rPr>
        <w:t>EUR</w:t>
      </w:r>
      <w:r w:rsidRPr="00735503">
        <w:rPr>
          <w:rFonts w:ascii="Arial" w:hAnsi="Arial" w:cs="Arial"/>
          <w:sz w:val="20"/>
          <w:szCs w:val="20"/>
        </w:rPr>
        <w:t xml:space="preserve">. </w:t>
      </w:r>
      <w:r w:rsidR="00E24206">
        <w:rPr>
          <w:rFonts w:ascii="Arial" w:hAnsi="Arial" w:cs="Arial"/>
          <w:sz w:val="20"/>
          <w:szCs w:val="20"/>
        </w:rPr>
        <w:t>Čezmejna SME ureditev je</w:t>
      </w:r>
      <w:r w:rsidR="00B21C92" w:rsidRPr="00735503">
        <w:rPr>
          <w:rFonts w:ascii="Arial" w:hAnsi="Arial" w:cs="Arial"/>
          <w:sz w:val="20"/>
          <w:szCs w:val="20"/>
        </w:rPr>
        <w:t xml:space="preserve"> opcijsk</w:t>
      </w:r>
      <w:r w:rsidR="00E24206">
        <w:rPr>
          <w:rFonts w:ascii="Arial" w:hAnsi="Arial" w:cs="Arial"/>
          <w:sz w:val="20"/>
          <w:szCs w:val="20"/>
        </w:rPr>
        <w:t>a</w:t>
      </w:r>
      <w:r w:rsidR="00B21C92" w:rsidRPr="00735503">
        <w:rPr>
          <w:rFonts w:ascii="Arial" w:hAnsi="Arial" w:cs="Arial"/>
          <w:sz w:val="20"/>
          <w:szCs w:val="20"/>
        </w:rPr>
        <w:t xml:space="preserve"> posebn</w:t>
      </w:r>
      <w:r w:rsidR="00E24206">
        <w:rPr>
          <w:rFonts w:ascii="Arial" w:hAnsi="Arial" w:cs="Arial"/>
          <w:sz w:val="20"/>
          <w:szCs w:val="20"/>
        </w:rPr>
        <w:t>a</w:t>
      </w:r>
      <w:r w:rsidR="00B21C92" w:rsidRPr="00735503">
        <w:rPr>
          <w:rFonts w:ascii="Arial" w:hAnsi="Arial" w:cs="Arial"/>
          <w:sz w:val="20"/>
          <w:szCs w:val="20"/>
        </w:rPr>
        <w:t xml:space="preserve"> ureditev, ki jo</w:t>
      </w:r>
      <w:r w:rsidR="00777361" w:rsidRPr="00777361">
        <w:rPr>
          <w:rFonts w:ascii="Arial" w:hAnsi="Arial" w:cs="Arial"/>
          <w:sz w:val="20"/>
          <w:szCs w:val="20"/>
        </w:rPr>
        <w:t xml:space="preserve"> </w:t>
      </w:r>
      <w:r w:rsidR="00777361">
        <w:rPr>
          <w:rFonts w:ascii="Arial" w:hAnsi="Arial" w:cs="Arial"/>
          <w:sz w:val="20"/>
          <w:szCs w:val="20"/>
        </w:rPr>
        <w:t>lahko</w:t>
      </w:r>
      <w:r w:rsidR="00B21C92" w:rsidRPr="00735503">
        <w:rPr>
          <w:rFonts w:ascii="Arial" w:hAnsi="Arial" w:cs="Arial"/>
          <w:sz w:val="20"/>
          <w:szCs w:val="20"/>
        </w:rPr>
        <w:t xml:space="preserve"> </w:t>
      </w:r>
      <w:r w:rsidR="00E24206">
        <w:rPr>
          <w:rFonts w:ascii="Arial" w:hAnsi="Arial" w:cs="Arial"/>
          <w:sz w:val="20"/>
          <w:szCs w:val="20"/>
        </w:rPr>
        <w:t xml:space="preserve">davčni zavezanci </w:t>
      </w:r>
      <w:r w:rsidR="00B21C92" w:rsidRPr="00735503">
        <w:rPr>
          <w:rFonts w:ascii="Arial" w:hAnsi="Arial" w:cs="Arial"/>
          <w:sz w:val="20"/>
          <w:szCs w:val="20"/>
        </w:rPr>
        <w:t xml:space="preserve">uporabijo v določeni </w:t>
      </w:r>
      <w:r w:rsidR="003953EC">
        <w:rPr>
          <w:rFonts w:ascii="Arial" w:hAnsi="Arial" w:cs="Arial"/>
          <w:sz w:val="20"/>
          <w:szCs w:val="20"/>
        </w:rPr>
        <w:t xml:space="preserve">drugi </w:t>
      </w:r>
      <w:r w:rsidR="00B21C92" w:rsidRPr="00735503">
        <w:rPr>
          <w:rFonts w:ascii="Arial" w:hAnsi="Arial" w:cs="Arial"/>
          <w:sz w:val="20"/>
          <w:szCs w:val="20"/>
        </w:rPr>
        <w:t xml:space="preserve">državi članici, kadar je njihov letni promet pod </w:t>
      </w:r>
      <w:r w:rsidR="00F344EB">
        <w:rPr>
          <w:rFonts w:ascii="Arial" w:hAnsi="Arial" w:cs="Arial"/>
          <w:sz w:val="20"/>
          <w:szCs w:val="20"/>
        </w:rPr>
        <w:t xml:space="preserve">nacionalnim letnim </w:t>
      </w:r>
      <w:r w:rsidR="00B21C92" w:rsidRPr="00735503">
        <w:rPr>
          <w:rFonts w:ascii="Arial" w:hAnsi="Arial" w:cs="Arial"/>
          <w:sz w:val="20"/>
          <w:szCs w:val="20"/>
        </w:rPr>
        <w:t xml:space="preserve">pragom, ki ga uporablja država članica, v kateri je treba plačati DDV. Države članice </w:t>
      </w:r>
      <w:r w:rsidR="00E24206" w:rsidRPr="00735503">
        <w:rPr>
          <w:rFonts w:ascii="Arial" w:hAnsi="Arial" w:cs="Arial"/>
          <w:sz w:val="20"/>
          <w:szCs w:val="20"/>
        </w:rPr>
        <w:t>lahko</w:t>
      </w:r>
      <w:r w:rsidR="00E24206">
        <w:rPr>
          <w:rFonts w:ascii="Arial" w:hAnsi="Arial" w:cs="Arial"/>
          <w:sz w:val="20"/>
          <w:szCs w:val="20"/>
        </w:rPr>
        <w:t xml:space="preserve"> </w:t>
      </w:r>
      <w:r w:rsidR="001801FC">
        <w:rPr>
          <w:rFonts w:ascii="Arial" w:hAnsi="Arial" w:cs="Arial"/>
          <w:sz w:val="20"/>
          <w:szCs w:val="20"/>
        </w:rPr>
        <w:t xml:space="preserve">za oprostitev obračunavanja DDV na njihovem ozemlju </w:t>
      </w:r>
      <w:r w:rsidR="00B21C92" w:rsidRPr="00735503">
        <w:rPr>
          <w:rFonts w:ascii="Arial" w:hAnsi="Arial" w:cs="Arial"/>
          <w:sz w:val="20"/>
          <w:szCs w:val="20"/>
        </w:rPr>
        <w:t>uporablja</w:t>
      </w:r>
      <w:r>
        <w:rPr>
          <w:rFonts w:ascii="Arial" w:hAnsi="Arial" w:cs="Arial"/>
          <w:sz w:val="20"/>
          <w:szCs w:val="20"/>
        </w:rPr>
        <w:t>jo</w:t>
      </w:r>
      <w:r w:rsidR="00B21C92" w:rsidRPr="00735503">
        <w:rPr>
          <w:rFonts w:ascii="Arial" w:hAnsi="Arial" w:cs="Arial"/>
          <w:sz w:val="20"/>
          <w:szCs w:val="20"/>
        </w:rPr>
        <w:t xml:space="preserve"> več sektorskih pragov.</w:t>
      </w:r>
      <w:r w:rsidR="00912A4C">
        <w:rPr>
          <w:rFonts w:ascii="Arial" w:hAnsi="Arial" w:cs="Arial"/>
          <w:sz w:val="20"/>
          <w:szCs w:val="20"/>
        </w:rPr>
        <w:t xml:space="preserve"> Po </w:t>
      </w:r>
      <w:r w:rsidR="00777361">
        <w:rPr>
          <w:rFonts w:ascii="Arial" w:hAnsi="Arial" w:cs="Arial"/>
          <w:sz w:val="20"/>
          <w:szCs w:val="20"/>
        </w:rPr>
        <w:t>D</w:t>
      </w:r>
      <w:r w:rsidR="00912A4C">
        <w:rPr>
          <w:rFonts w:ascii="Arial" w:hAnsi="Arial" w:cs="Arial"/>
          <w:sz w:val="20"/>
          <w:szCs w:val="20"/>
        </w:rPr>
        <w:t xml:space="preserve">irektivi </w:t>
      </w:r>
      <w:r w:rsidR="00777361">
        <w:rPr>
          <w:rFonts w:ascii="Arial" w:hAnsi="Arial" w:cs="Arial"/>
          <w:sz w:val="20"/>
          <w:szCs w:val="20"/>
        </w:rPr>
        <w:t xml:space="preserve">o DDV </w:t>
      </w:r>
      <w:r w:rsidR="00912A4C">
        <w:rPr>
          <w:rFonts w:ascii="Arial" w:hAnsi="Arial" w:cs="Arial"/>
          <w:sz w:val="20"/>
          <w:szCs w:val="20"/>
        </w:rPr>
        <w:t xml:space="preserve">velja omejitev za vse države članice, da nobeden od teh pragov ne sme preseči praga 85.000 </w:t>
      </w:r>
      <w:r w:rsidR="008043C2">
        <w:rPr>
          <w:rFonts w:ascii="Arial" w:hAnsi="Arial" w:cs="Arial"/>
          <w:sz w:val="20"/>
          <w:szCs w:val="20"/>
        </w:rPr>
        <w:t>EUR</w:t>
      </w:r>
      <w:r w:rsidR="00D942D2">
        <w:rPr>
          <w:rFonts w:ascii="Arial" w:hAnsi="Arial" w:cs="Arial"/>
          <w:sz w:val="20"/>
          <w:szCs w:val="20"/>
        </w:rPr>
        <w:t xml:space="preserve"> v tekočem koledarskem letu niti v preteklem koledarskem letu oziroma predpreteklem koledarskem letu, če država članica oprostitve tako zahteva.</w:t>
      </w:r>
      <w:r w:rsidR="00B21C92" w:rsidRPr="00735503">
        <w:rPr>
          <w:rFonts w:ascii="Arial" w:hAnsi="Arial" w:cs="Arial"/>
          <w:sz w:val="20"/>
          <w:szCs w:val="20"/>
        </w:rPr>
        <w:t xml:space="preserve"> </w:t>
      </w:r>
      <w:r w:rsidR="00912A4C">
        <w:rPr>
          <w:rFonts w:ascii="Arial" w:hAnsi="Arial" w:cs="Arial"/>
          <w:sz w:val="20"/>
          <w:szCs w:val="20"/>
        </w:rPr>
        <w:t xml:space="preserve">Direktiva </w:t>
      </w:r>
      <w:r w:rsidR="00777361">
        <w:rPr>
          <w:rFonts w:ascii="Arial" w:hAnsi="Arial" w:cs="Arial"/>
          <w:sz w:val="20"/>
          <w:szCs w:val="20"/>
        </w:rPr>
        <w:t xml:space="preserve">o DDV </w:t>
      </w:r>
      <w:r w:rsidR="00912A4C">
        <w:rPr>
          <w:rFonts w:ascii="Arial" w:hAnsi="Arial" w:cs="Arial"/>
          <w:sz w:val="20"/>
          <w:szCs w:val="20"/>
        </w:rPr>
        <w:t xml:space="preserve">omogoča državam članicam tudi prehodno obdobje za davčne zavezance, ki že uporabljajo SME ureditev, </w:t>
      </w:r>
      <w:r w:rsidR="00435D2A">
        <w:rPr>
          <w:rFonts w:ascii="Arial" w:hAnsi="Arial" w:cs="Arial"/>
          <w:sz w:val="20"/>
          <w:szCs w:val="20"/>
        </w:rPr>
        <w:t xml:space="preserve">če tekom tekočega koledarskega leta presežejo nacionalni prag za oprostitev (za 10 %, 25 %, brez zgornje meje). V teh primerih lahko </w:t>
      </w:r>
      <w:r w:rsidR="00222A5C">
        <w:rPr>
          <w:rFonts w:ascii="Arial" w:hAnsi="Arial" w:cs="Arial"/>
          <w:sz w:val="20"/>
          <w:szCs w:val="20"/>
        </w:rPr>
        <w:t xml:space="preserve">davčni zavezanci </w:t>
      </w:r>
      <w:r w:rsidR="00777361">
        <w:rPr>
          <w:rFonts w:ascii="Arial" w:hAnsi="Arial" w:cs="Arial"/>
          <w:sz w:val="20"/>
          <w:szCs w:val="20"/>
        </w:rPr>
        <w:t xml:space="preserve">uporabljajo </w:t>
      </w:r>
      <w:r w:rsidR="00435D2A">
        <w:rPr>
          <w:rFonts w:ascii="Arial" w:hAnsi="Arial" w:cs="Arial"/>
          <w:sz w:val="20"/>
          <w:szCs w:val="20"/>
        </w:rPr>
        <w:t xml:space="preserve">oprostitev do konca tekočega koledarskega leta, v naslednjem koledarskem letu pa morajo </w:t>
      </w:r>
      <w:r w:rsidR="006659FF">
        <w:rPr>
          <w:rFonts w:ascii="Arial" w:hAnsi="Arial" w:cs="Arial"/>
          <w:sz w:val="20"/>
          <w:szCs w:val="20"/>
        </w:rPr>
        <w:t xml:space="preserve">začeti </w:t>
      </w:r>
      <w:r w:rsidR="00435D2A">
        <w:rPr>
          <w:rFonts w:ascii="Arial" w:hAnsi="Arial" w:cs="Arial"/>
          <w:sz w:val="20"/>
          <w:szCs w:val="20"/>
        </w:rPr>
        <w:t>obračunavati DDV.</w:t>
      </w:r>
      <w:r w:rsidR="00912A4C">
        <w:rPr>
          <w:rFonts w:ascii="Arial" w:hAnsi="Arial" w:cs="Arial"/>
          <w:sz w:val="20"/>
          <w:szCs w:val="20"/>
        </w:rPr>
        <w:t xml:space="preserve"> </w:t>
      </w:r>
    </w:p>
    <w:p w14:paraId="57932D3A" w14:textId="77777777" w:rsidR="007B6F6E" w:rsidRDefault="007B6F6E" w:rsidP="001342AC">
      <w:pPr>
        <w:pStyle w:val="Navadensplet"/>
        <w:shd w:val="clear" w:color="auto" w:fill="FFFFFF"/>
        <w:spacing w:before="0" w:beforeAutospacing="0" w:after="0" w:afterAutospacing="0" w:line="260" w:lineRule="exact"/>
        <w:jc w:val="both"/>
        <w:rPr>
          <w:rFonts w:ascii="Arial" w:hAnsi="Arial" w:cs="Arial"/>
          <w:sz w:val="20"/>
          <w:szCs w:val="20"/>
        </w:rPr>
      </w:pPr>
    </w:p>
    <w:p w14:paraId="2B9294B4" w14:textId="662C85A1" w:rsidR="00B21C92" w:rsidRPr="00735503" w:rsidRDefault="00B21C92" w:rsidP="001342AC">
      <w:pPr>
        <w:pStyle w:val="Navadensplet"/>
        <w:shd w:val="clear" w:color="auto" w:fill="FFFFFF"/>
        <w:spacing w:before="0" w:beforeAutospacing="0" w:after="0" w:afterAutospacing="0" w:line="260" w:lineRule="exact"/>
        <w:jc w:val="both"/>
        <w:rPr>
          <w:rFonts w:ascii="Arial" w:hAnsi="Arial" w:cs="Arial"/>
          <w:sz w:val="20"/>
          <w:szCs w:val="20"/>
        </w:rPr>
      </w:pPr>
      <w:r w:rsidRPr="00735503">
        <w:rPr>
          <w:rFonts w:ascii="Arial" w:hAnsi="Arial" w:cs="Arial"/>
          <w:sz w:val="20"/>
          <w:szCs w:val="20"/>
        </w:rPr>
        <w:t>Davčni zavezanec, katerega promet v državi članici</w:t>
      </w:r>
      <w:r w:rsidR="00455DBF">
        <w:rPr>
          <w:rFonts w:ascii="Arial" w:hAnsi="Arial" w:cs="Arial"/>
          <w:sz w:val="20"/>
          <w:szCs w:val="20"/>
        </w:rPr>
        <w:t xml:space="preserve"> sedeža</w:t>
      </w:r>
      <w:r w:rsidRPr="00735503">
        <w:rPr>
          <w:rFonts w:ascii="Arial" w:hAnsi="Arial" w:cs="Arial"/>
          <w:sz w:val="20"/>
          <w:szCs w:val="20"/>
        </w:rPr>
        <w:t xml:space="preserve"> ne dosega nacionalnega praga, lahko še naprej opravlja oproščene dobave v državi članici</w:t>
      </w:r>
      <w:r w:rsidR="00D55595">
        <w:rPr>
          <w:rFonts w:ascii="Arial" w:hAnsi="Arial" w:cs="Arial"/>
          <w:sz w:val="20"/>
          <w:szCs w:val="20"/>
        </w:rPr>
        <w:t xml:space="preserve"> sedeža</w:t>
      </w:r>
      <w:r w:rsidRPr="00735503">
        <w:rPr>
          <w:rFonts w:ascii="Arial" w:hAnsi="Arial" w:cs="Arial"/>
          <w:sz w:val="20"/>
          <w:szCs w:val="20"/>
        </w:rPr>
        <w:t xml:space="preserve"> ne glede na promet, ki ga ustvari v drugih državah članicah, čeprav njegov skupni promet presega </w:t>
      </w:r>
      <w:r w:rsidR="00F344EB">
        <w:rPr>
          <w:rFonts w:ascii="Arial" w:hAnsi="Arial" w:cs="Arial"/>
          <w:sz w:val="20"/>
          <w:szCs w:val="20"/>
        </w:rPr>
        <w:t>letni prag Unije</w:t>
      </w:r>
      <w:r w:rsidRPr="00735503">
        <w:rPr>
          <w:rFonts w:ascii="Arial" w:hAnsi="Arial" w:cs="Arial"/>
          <w:sz w:val="20"/>
          <w:szCs w:val="20"/>
        </w:rPr>
        <w:t>.</w:t>
      </w:r>
      <w:r w:rsidR="00777361">
        <w:rPr>
          <w:rFonts w:ascii="Arial" w:hAnsi="Arial" w:cs="Arial"/>
          <w:sz w:val="20"/>
          <w:szCs w:val="20"/>
        </w:rPr>
        <w:t xml:space="preserve"> D</w:t>
      </w:r>
      <w:r w:rsidR="00121323">
        <w:rPr>
          <w:rFonts w:ascii="Arial" w:hAnsi="Arial" w:cs="Arial"/>
          <w:sz w:val="20"/>
          <w:szCs w:val="20"/>
        </w:rPr>
        <w:t>avčni zavezanec, ki preseg</w:t>
      </w:r>
      <w:r w:rsidR="007B6F6E">
        <w:rPr>
          <w:rFonts w:ascii="Arial" w:hAnsi="Arial" w:cs="Arial"/>
          <w:sz w:val="20"/>
          <w:szCs w:val="20"/>
        </w:rPr>
        <w:t>a</w:t>
      </w:r>
      <w:r w:rsidR="00F344EB">
        <w:rPr>
          <w:rFonts w:ascii="Arial" w:hAnsi="Arial" w:cs="Arial"/>
          <w:sz w:val="20"/>
          <w:szCs w:val="20"/>
        </w:rPr>
        <w:t xml:space="preserve"> letni prag</w:t>
      </w:r>
      <w:r w:rsidR="00121323">
        <w:rPr>
          <w:rFonts w:ascii="Arial" w:hAnsi="Arial" w:cs="Arial"/>
          <w:sz w:val="20"/>
          <w:szCs w:val="20"/>
        </w:rPr>
        <w:t xml:space="preserve"> </w:t>
      </w:r>
      <w:r w:rsidR="00F344EB">
        <w:rPr>
          <w:rFonts w:ascii="Arial" w:hAnsi="Arial" w:cs="Arial"/>
          <w:sz w:val="20"/>
          <w:szCs w:val="20"/>
        </w:rPr>
        <w:t>U</w:t>
      </w:r>
      <w:r w:rsidR="00121323">
        <w:rPr>
          <w:rFonts w:ascii="Arial" w:hAnsi="Arial" w:cs="Arial"/>
          <w:sz w:val="20"/>
          <w:szCs w:val="20"/>
        </w:rPr>
        <w:t>nij</w:t>
      </w:r>
      <w:r w:rsidR="00F344EB">
        <w:rPr>
          <w:rFonts w:ascii="Arial" w:hAnsi="Arial" w:cs="Arial"/>
          <w:sz w:val="20"/>
          <w:szCs w:val="20"/>
        </w:rPr>
        <w:t>e</w:t>
      </w:r>
      <w:r w:rsidR="007B6F6E">
        <w:rPr>
          <w:rFonts w:ascii="Arial" w:hAnsi="Arial" w:cs="Arial"/>
          <w:sz w:val="20"/>
          <w:szCs w:val="20"/>
        </w:rPr>
        <w:t>,</w:t>
      </w:r>
      <w:r w:rsidR="00121323">
        <w:rPr>
          <w:rFonts w:ascii="Arial" w:hAnsi="Arial" w:cs="Arial"/>
          <w:sz w:val="20"/>
          <w:szCs w:val="20"/>
        </w:rPr>
        <w:t xml:space="preserve"> </w:t>
      </w:r>
      <w:r w:rsidR="00777361">
        <w:rPr>
          <w:rFonts w:ascii="Arial" w:hAnsi="Arial" w:cs="Arial"/>
          <w:sz w:val="20"/>
          <w:szCs w:val="20"/>
        </w:rPr>
        <w:t xml:space="preserve">torej </w:t>
      </w:r>
      <w:r w:rsidR="00121323">
        <w:rPr>
          <w:rFonts w:ascii="Arial" w:hAnsi="Arial" w:cs="Arial"/>
          <w:sz w:val="20"/>
          <w:szCs w:val="20"/>
        </w:rPr>
        <w:t xml:space="preserve">ne </w:t>
      </w:r>
      <w:r w:rsidR="00941160">
        <w:rPr>
          <w:rFonts w:ascii="Arial" w:hAnsi="Arial" w:cs="Arial"/>
          <w:sz w:val="20"/>
          <w:szCs w:val="20"/>
        </w:rPr>
        <w:t>more</w:t>
      </w:r>
      <w:r w:rsidR="00121323">
        <w:rPr>
          <w:rFonts w:ascii="Arial" w:hAnsi="Arial" w:cs="Arial"/>
          <w:sz w:val="20"/>
          <w:szCs w:val="20"/>
        </w:rPr>
        <w:t xml:space="preserve"> uveljavljati čezmejne SME ureditve, še vedno</w:t>
      </w:r>
      <w:r w:rsidR="00941160">
        <w:rPr>
          <w:rFonts w:ascii="Arial" w:hAnsi="Arial" w:cs="Arial"/>
          <w:sz w:val="20"/>
          <w:szCs w:val="20"/>
        </w:rPr>
        <w:t xml:space="preserve"> pa</w:t>
      </w:r>
      <w:r w:rsidR="00121323">
        <w:rPr>
          <w:rFonts w:ascii="Arial" w:hAnsi="Arial" w:cs="Arial"/>
          <w:sz w:val="20"/>
          <w:szCs w:val="20"/>
        </w:rPr>
        <w:t xml:space="preserve"> lahko uporablja domačo SME ureditev, dokler nacionalni prag za oprostitev ni presežen oziroma ni presežen prag v prehodnem obdobju, če ga država članica oprostitve uporablja. </w:t>
      </w:r>
      <w:r w:rsidR="007B6F6E">
        <w:rPr>
          <w:rFonts w:ascii="Arial" w:hAnsi="Arial" w:cs="Arial"/>
          <w:sz w:val="20"/>
          <w:szCs w:val="20"/>
        </w:rPr>
        <w:t xml:space="preserve">Po drugi strani pa </w:t>
      </w:r>
      <w:r w:rsidR="00941160">
        <w:rPr>
          <w:rFonts w:ascii="Arial" w:hAnsi="Arial" w:cs="Arial"/>
          <w:sz w:val="20"/>
          <w:szCs w:val="20"/>
        </w:rPr>
        <w:t xml:space="preserve">lahko </w:t>
      </w:r>
      <w:r w:rsidR="007B6F6E">
        <w:rPr>
          <w:rFonts w:ascii="Arial" w:hAnsi="Arial" w:cs="Arial"/>
          <w:sz w:val="20"/>
          <w:szCs w:val="20"/>
        </w:rPr>
        <w:t>čezmejno SME ureditev uporablja tudi davčni zavezanec, ki je zavezan obračunavanju DDV v državi članici</w:t>
      </w:r>
      <w:r w:rsidR="00B965CF">
        <w:rPr>
          <w:rFonts w:ascii="Arial" w:hAnsi="Arial" w:cs="Arial"/>
          <w:sz w:val="20"/>
          <w:szCs w:val="20"/>
        </w:rPr>
        <w:t xml:space="preserve"> sedeža</w:t>
      </w:r>
      <w:r w:rsidR="007B6F6E">
        <w:rPr>
          <w:rFonts w:ascii="Arial" w:hAnsi="Arial" w:cs="Arial"/>
          <w:sz w:val="20"/>
          <w:szCs w:val="20"/>
        </w:rPr>
        <w:t xml:space="preserve"> ali se je prostovoljno odločil za identifikacijo za namene DDV, pod pogojem, da ne presega </w:t>
      </w:r>
      <w:proofErr w:type="spellStart"/>
      <w:r w:rsidR="007B6F6E">
        <w:rPr>
          <w:rFonts w:ascii="Arial" w:hAnsi="Arial" w:cs="Arial"/>
          <w:sz w:val="20"/>
          <w:szCs w:val="20"/>
        </w:rPr>
        <w:t>unijskega</w:t>
      </w:r>
      <w:proofErr w:type="spellEnd"/>
      <w:r w:rsidR="007B6F6E">
        <w:rPr>
          <w:rFonts w:ascii="Arial" w:hAnsi="Arial" w:cs="Arial"/>
          <w:sz w:val="20"/>
          <w:szCs w:val="20"/>
        </w:rPr>
        <w:t xml:space="preserve"> praga v tekočem koledarskem letu in tega praga ni presegel niti v preteklem letu in hkrati ni presežen nacionalni prag države članice oprostitve</w:t>
      </w:r>
      <w:r w:rsidR="00D55595">
        <w:rPr>
          <w:rFonts w:ascii="Arial" w:hAnsi="Arial" w:cs="Arial"/>
          <w:sz w:val="20"/>
          <w:szCs w:val="20"/>
        </w:rPr>
        <w:t>, kjer želi/ bo ali uporablja oprostitev obračunavanja DDV</w:t>
      </w:r>
      <w:r w:rsidR="007B6F6E">
        <w:rPr>
          <w:rFonts w:ascii="Arial" w:hAnsi="Arial" w:cs="Arial"/>
          <w:sz w:val="20"/>
          <w:szCs w:val="20"/>
        </w:rPr>
        <w:t>.</w:t>
      </w:r>
      <w:r w:rsidR="00867EDF">
        <w:rPr>
          <w:rFonts w:ascii="Arial" w:hAnsi="Arial" w:cs="Arial"/>
          <w:sz w:val="20"/>
          <w:szCs w:val="20"/>
        </w:rPr>
        <w:t xml:space="preserve"> </w:t>
      </w:r>
    </w:p>
    <w:p w14:paraId="315F8759" w14:textId="77777777" w:rsidR="00B21C92" w:rsidRPr="00735503" w:rsidRDefault="00B21C92" w:rsidP="001342AC">
      <w:pPr>
        <w:pStyle w:val="Navadensplet"/>
        <w:shd w:val="clear" w:color="auto" w:fill="FFFFFF"/>
        <w:spacing w:before="0" w:beforeAutospacing="0" w:after="0" w:afterAutospacing="0" w:line="260" w:lineRule="exact"/>
        <w:jc w:val="both"/>
        <w:rPr>
          <w:rFonts w:ascii="Arial" w:hAnsi="Arial" w:cs="Arial"/>
          <w:sz w:val="20"/>
          <w:szCs w:val="20"/>
        </w:rPr>
      </w:pPr>
    </w:p>
    <w:p w14:paraId="50C6ADEC" w14:textId="424C2FD8" w:rsidR="008A4B86" w:rsidRDefault="00777361" w:rsidP="001342AC">
      <w:pPr>
        <w:spacing w:line="260" w:lineRule="exact"/>
        <w:jc w:val="both"/>
        <w:rPr>
          <w:rFonts w:cs="Arial"/>
          <w:szCs w:val="20"/>
          <w:lang w:val="sl-SI" w:eastAsia="sl-SI"/>
        </w:rPr>
      </w:pPr>
      <w:r>
        <w:rPr>
          <w:rFonts w:cs="Arial"/>
          <w:szCs w:val="20"/>
          <w:lang w:val="sl-SI"/>
        </w:rPr>
        <w:t>D</w:t>
      </w:r>
      <w:r w:rsidR="00B21C92" w:rsidRPr="00735503">
        <w:rPr>
          <w:rFonts w:cs="Arial"/>
          <w:szCs w:val="20"/>
          <w:lang w:val="sl-SI"/>
        </w:rPr>
        <w:t>avčni zavezanec</w:t>
      </w:r>
      <w:r>
        <w:rPr>
          <w:rFonts w:cs="Arial"/>
          <w:szCs w:val="20"/>
          <w:lang w:val="sl-SI"/>
        </w:rPr>
        <w:t xml:space="preserve"> s sedežem v Sloveniji</w:t>
      </w:r>
      <w:r w:rsidR="00B21C92" w:rsidRPr="00735503">
        <w:rPr>
          <w:rFonts w:cs="Arial"/>
          <w:szCs w:val="20"/>
          <w:lang w:val="sl-SI"/>
        </w:rPr>
        <w:t xml:space="preserve">, ki </w:t>
      </w:r>
      <w:r w:rsidR="00941160">
        <w:rPr>
          <w:rFonts w:cs="Arial"/>
          <w:szCs w:val="20"/>
          <w:lang w:val="sl-SI"/>
        </w:rPr>
        <w:t>želi</w:t>
      </w:r>
      <w:r w:rsidR="00B21C92" w:rsidRPr="00735503">
        <w:rPr>
          <w:rFonts w:cs="Arial"/>
          <w:szCs w:val="20"/>
          <w:lang w:val="sl-SI"/>
        </w:rPr>
        <w:t xml:space="preserve"> uporabiti </w:t>
      </w:r>
      <w:r w:rsidR="00955154">
        <w:rPr>
          <w:rFonts w:cs="Arial"/>
          <w:szCs w:val="20"/>
          <w:lang w:val="sl-SI"/>
        </w:rPr>
        <w:t>čezmejno</w:t>
      </w:r>
      <w:r w:rsidR="00AB1A6F">
        <w:rPr>
          <w:rFonts w:cs="Arial"/>
          <w:szCs w:val="20"/>
          <w:lang w:val="sl-SI"/>
        </w:rPr>
        <w:t xml:space="preserve"> SME</w:t>
      </w:r>
      <w:r w:rsidR="00955154">
        <w:rPr>
          <w:rFonts w:cs="Arial"/>
          <w:szCs w:val="20"/>
          <w:lang w:val="sl-SI"/>
        </w:rPr>
        <w:t xml:space="preserve"> </w:t>
      </w:r>
      <w:r w:rsidR="00AB1A6F">
        <w:rPr>
          <w:rFonts w:cs="Arial"/>
          <w:szCs w:val="20"/>
          <w:lang w:val="sl-SI"/>
        </w:rPr>
        <w:t xml:space="preserve">ureditev </w:t>
      </w:r>
      <w:r w:rsidR="00B21C92" w:rsidRPr="00735503">
        <w:rPr>
          <w:rFonts w:cs="Arial"/>
          <w:szCs w:val="20"/>
          <w:lang w:val="sl-SI"/>
        </w:rPr>
        <w:t xml:space="preserve">v </w:t>
      </w:r>
      <w:r w:rsidR="00B965CF">
        <w:rPr>
          <w:rFonts w:cs="Arial"/>
          <w:szCs w:val="20"/>
          <w:lang w:val="sl-SI"/>
        </w:rPr>
        <w:t xml:space="preserve">drugi </w:t>
      </w:r>
      <w:r w:rsidR="00B21C92" w:rsidRPr="00735503">
        <w:rPr>
          <w:rFonts w:cs="Arial"/>
          <w:szCs w:val="20"/>
          <w:lang w:val="sl-SI"/>
        </w:rPr>
        <w:t xml:space="preserve">državi članici (oziroma </w:t>
      </w:r>
      <w:r w:rsidR="00B965CF">
        <w:rPr>
          <w:rFonts w:cs="Arial"/>
          <w:szCs w:val="20"/>
          <w:lang w:val="sl-SI"/>
        </w:rPr>
        <w:t xml:space="preserve">drugih </w:t>
      </w:r>
      <w:r w:rsidR="00B21C92" w:rsidRPr="00735503">
        <w:rPr>
          <w:rFonts w:cs="Arial"/>
          <w:szCs w:val="20"/>
          <w:lang w:val="sl-SI"/>
        </w:rPr>
        <w:t xml:space="preserve">državah članicah), mora o tem vnaprej obvestiti </w:t>
      </w:r>
      <w:r w:rsidR="00C610D4">
        <w:rPr>
          <w:rFonts w:cs="Arial"/>
          <w:szCs w:val="20"/>
          <w:lang w:val="sl-SI"/>
        </w:rPr>
        <w:t>davčni organ</w:t>
      </w:r>
      <w:r w:rsidR="00B21C92" w:rsidRPr="00735503">
        <w:rPr>
          <w:rFonts w:cs="Arial"/>
          <w:szCs w:val="20"/>
          <w:lang w:val="sl-SI"/>
        </w:rPr>
        <w:t xml:space="preserve">. Če davčni zavezanec </w:t>
      </w:r>
      <w:r w:rsidR="00941160" w:rsidRPr="00735503">
        <w:rPr>
          <w:rFonts w:cs="Arial"/>
          <w:szCs w:val="20"/>
          <w:lang w:val="sl-SI"/>
        </w:rPr>
        <w:t>izpolnj</w:t>
      </w:r>
      <w:r w:rsidR="00941160">
        <w:rPr>
          <w:rFonts w:cs="Arial"/>
          <w:szCs w:val="20"/>
          <w:lang w:val="sl-SI"/>
        </w:rPr>
        <w:t xml:space="preserve">uje </w:t>
      </w:r>
      <w:r w:rsidR="00B21C92" w:rsidRPr="00735503">
        <w:rPr>
          <w:rFonts w:cs="Arial"/>
          <w:szCs w:val="20"/>
          <w:lang w:val="sl-SI"/>
        </w:rPr>
        <w:t xml:space="preserve">pogoje za uporabo </w:t>
      </w:r>
      <w:r w:rsidR="00955154">
        <w:rPr>
          <w:rFonts w:cs="Arial"/>
          <w:szCs w:val="20"/>
          <w:lang w:val="sl-SI"/>
        </w:rPr>
        <w:t xml:space="preserve">čezmejne SME </w:t>
      </w:r>
      <w:r w:rsidR="00B21C92" w:rsidRPr="00735503">
        <w:rPr>
          <w:rFonts w:cs="Arial"/>
          <w:szCs w:val="20"/>
          <w:lang w:val="sl-SI"/>
        </w:rPr>
        <w:t xml:space="preserve">ureditve, mu bo </w:t>
      </w:r>
      <w:r w:rsidR="00955154">
        <w:rPr>
          <w:rFonts w:cs="Arial"/>
          <w:szCs w:val="20"/>
          <w:lang w:val="sl-SI"/>
        </w:rPr>
        <w:t>d</w:t>
      </w:r>
      <w:r w:rsidR="00C610D4">
        <w:rPr>
          <w:rFonts w:cs="Arial"/>
          <w:szCs w:val="20"/>
          <w:lang w:val="sl-SI"/>
        </w:rPr>
        <w:t>avčni organ</w:t>
      </w:r>
      <w:r w:rsidR="00955154">
        <w:rPr>
          <w:rFonts w:cs="Arial"/>
          <w:szCs w:val="20"/>
          <w:lang w:val="sl-SI"/>
        </w:rPr>
        <w:t xml:space="preserve"> </w:t>
      </w:r>
      <w:r w:rsidR="00D52130">
        <w:rPr>
          <w:rFonts w:cs="Arial"/>
          <w:szCs w:val="20"/>
          <w:lang w:val="sl-SI"/>
        </w:rPr>
        <w:t>dodelil</w:t>
      </w:r>
      <w:r w:rsidR="00B21C92" w:rsidRPr="00735503">
        <w:rPr>
          <w:rFonts w:cs="Arial"/>
          <w:szCs w:val="20"/>
          <w:lang w:val="sl-SI"/>
        </w:rPr>
        <w:t xml:space="preserve"> </w:t>
      </w:r>
      <w:r w:rsidR="00E82975">
        <w:rPr>
          <w:rFonts w:cs="Arial"/>
          <w:szCs w:val="20"/>
          <w:lang w:val="sl-SI"/>
        </w:rPr>
        <w:t xml:space="preserve"> EX številk</w:t>
      </w:r>
      <w:r w:rsidR="00BC4316">
        <w:rPr>
          <w:rFonts w:cs="Arial"/>
          <w:szCs w:val="20"/>
          <w:lang w:val="sl-SI"/>
        </w:rPr>
        <w:t>o</w:t>
      </w:r>
      <w:r w:rsidR="00246D35">
        <w:rPr>
          <w:rFonts w:cs="Arial"/>
          <w:szCs w:val="20"/>
          <w:lang w:val="sl-SI"/>
        </w:rPr>
        <w:t>. Vsaka država članica</w:t>
      </w:r>
      <w:r w:rsidR="00E24206">
        <w:rPr>
          <w:rFonts w:cs="Arial"/>
          <w:szCs w:val="20"/>
          <w:lang w:val="sl-SI"/>
        </w:rPr>
        <w:t xml:space="preserve">, v kateri </w:t>
      </w:r>
      <w:r w:rsidR="00941160">
        <w:rPr>
          <w:rFonts w:cs="Arial"/>
          <w:szCs w:val="20"/>
          <w:lang w:val="sl-SI"/>
        </w:rPr>
        <w:t>želi</w:t>
      </w:r>
      <w:r w:rsidR="00E24206">
        <w:rPr>
          <w:rFonts w:cs="Arial"/>
          <w:szCs w:val="20"/>
          <w:lang w:val="sl-SI"/>
        </w:rPr>
        <w:t xml:space="preserve"> davčni zavezanec uporabljati čezmejno SME ureditev,</w:t>
      </w:r>
      <w:r w:rsidR="00246D35">
        <w:rPr>
          <w:rFonts w:cs="Arial"/>
          <w:szCs w:val="20"/>
          <w:lang w:val="sl-SI"/>
        </w:rPr>
        <w:t xml:space="preserve"> bo elektronsko </w:t>
      </w:r>
      <w:r w:rsidR="007B2A14">
        <w:rPr>
          <w:rFonts w:cs="Arial"/>
          <w:szCs w:val="20"/>
          <w:lang w:val="sl-SI"/>
        </w:rPr>
        <w:t>sporočila</w:t>
      </w:r>
      <w:r w:rsidR="00246D35">
        <w:rPr>
          <w:rFonts w:cs="Arial"/>
          <w:szCs w:val="20"/>
          <w:lang w:val="sl-SI"/>
        </w:rPr>
        <w:t xml:space="preserve">, ali davčni zavezanec izpolnjuje pogoje za oprostitev obračunavanja DDV na njenem ozemlju. Na tej podlagi </w:t>
      </w:r>
      <w:r w:rsidR="00C610D4">
        <w:rPr>
          <w:rFonts w:cs="Arial"/>
          <w:szCs w:val="20"/>
          <w:lang w:val="sl-SI"/>
        </w:rPr>
        <w:t>davčni organ</w:t>
      </w:r>
      <w:r w:rsidR="00246D35">
        <w:rPr>
          <w:rFonts w:cs="Arial"/>
          <w:szCs w:val="20"/>
          <w:lang w:val="sl-SI"/>
        </w:rPr>
        <w:t xml:space="preserve"> </w:t>
      </w:r>
      <w:r w:rsidR="00435D2A">
        <w:rPr>
          <w:rFonts w:cs="Arial"/>
          <w:szCs w:val="20"/>
          <w:lang w:val="sl-SI"/>
        </w:rPr>
        <w:t>potrdi ali zavrn</w:t>
      </w:r>
      <w:r w:rsidR="008A4B86">
        <w:rPr>
          <w:rFonts w:cs="Arial"/>
          <w:szCs w:val="20"/>
          <w:lang w:val="sl-SI"/>
        </w:rPr>
        <w:t xml:space="preserve">e </w:t>
      </w:r>
      <w:r w:rsidR="00435D2A">
        <w:rPr>
          <w:rFonts w:cs="Arial"/>
          <w:szCs w:val="20"/>
          <w:lang w:val="sl-SI"/>
        </w:rPr>
        <w:t xml:space="preserve">uporabo </w:t>
      </w:r>
      <w:r w:rsidR="00E82975">
        <w:rPr>
          <w:rFonts w:cs="Arial"/>
          <w:szCs w:val="20"/>
          <w:lang w:val="sl-SI"/>
        </w:rPr>
        <w:t>EX š</w:t>
      </w:r>
      <w:r w:rsidR="00D34CDD">
        <w:rPr>
          <w:rFonts w:cs="Arial"/>
          <w:szCs w:val="20"/>
          <w:lang w:val="sl-SI"/>
        </w:rPr>
        <w:t>tevilke za oprostitev obračunavanja DDV v</w:t>
      </w:r>
      <w:r w:rsidR="00C6074F">
        <w:rPr>
          <w:rFonts w:cs="Arial"/>
          <w:szCs w:val="20"/>
          <w:lang w:val="sl-SI"/>
        </w:rPr>
        <w:t xml:space="preserve"> drugi</w:t>
      </w:r>
      <w:r w:rsidR="00D34CDD">
        <w:rPr>
          <w:rFonts w:cs="Arial"/>
          <w:szCs w:val="20"/>
          <w:lang w:val="sl-SI"/>
        </w:rPr>
        <w:t xml:space="preserve"> državi članici</w:t>
      </w:r>
      <w:r w:rsidR="00B21C92" w:rsidRPr="00735503">
        <w:rPr>
          <w:rFonts w:cs="Arial"/>
          <w:szCs w:val="20"/>
          <w:lang w:val="sl-SI"/>
        </w:rPr>
        <w:t xml:space="preserve">. </w:t>
      </w:r>
      <w:r>
        <w:rPr>
          <w:rFonts w:cs="Arial"/>
          <w:szCs w:val="20"/>
          <w:lang w:val="sl-SI"/>
        </w:rPr>
        <w:t>Preverjanje v</w:t>
      </w:r>
      <w:r w:rsidR="007B2A14">
        <w:rPr>
          <w:rFonts w:cs="Arial"/>
          <w:szCs w:val="20"/>
          <w:lang w:val="sl-SI"/>
        </w:rPr>
        <w:t>eljavnost</w:t>
      </w:r>
      <w:r>
        <w:rPr>
          <w:rFonts w:cs="Arial"/>
          <w:szCs w:val="20"/>
          <w:lang w:val="sl-SI"/>
        </w:rPr>
        <w:t>i</w:t>
      </w:r>
      <w:r w:rsidR="007B2A14">
        <w:rPr>
          <w:rFonts w:cs="Arial"/>
          <w:szCs w:val="20"/>
          <w:lang w:val="sl-SI"/>
        </w:rPr>
        <w:t xml:space="preserve"> EX številke</w:t>
      </w:r>
      <w:r w:rsidR="00246D35" w:rsidRPr="00735503">
        <w:rPr>
          <w:rFonts w:cs="Arial"/>
          <w:szCs w:val="20"/>
          <w:lang w:val="sl-SI" w:eastAsia="sl-SI"/>
        </w:rPr>
        <w:t xml:space="preserve"> </w:t>
      </w:r>
      <w:r w:rsidR="007B2A14">
        <w:rPr>
          <w:rFonts w:cs="Arial"/>
          <w:szCs w:val="20"/>
          <w:lang w:val="sl-SI" w:eastAsia="sl-SI"/>
        </w:rPr>
        <w:t>je</w:t>
      </w:r>
      <w:r w:rsidR="008A4B86" w:rsidRPr="00735503">
        <w:rPr>
          <w:rFonts w:cs="Arial"/>
          <w:szCs w:val="20"/>
          <w:lang w:val="sl-SI" w:eastAsia="sl-SI"/>
        </w:rPr>
        <w:t xml:space="preserve"> </w:t>
      </w:r>
      <w:r w:rsidR="007B2A14">
        <w:rPr>
          <w:rFonts w:cs="Arial"/>
          <w:szCs w:val="20"/>
          <w:lang w:val="sl-SI" w:eastAsia="sl-SI"/>
        </w:rPr>
        <w:t>dostopna</w:t>
      </w:r>
      <w:r w:rsidR="00246D35" w:rsidRPr="00735503">
        <w:rPr>
          <w:rFonts w:cs="Arial"/>
          <w:szCs w:val="20"/>
          <w:lang w:val="sl-SI" w:eastAsia="sl-SI"/>
        </w:rPr>
        <w:t xml:space="preserve"> na spletni strani </w:t>
      </w:r>
      <w:hyperlink r:id="rId23" w:history="1">
        <w:r w:rsidR="00246D35" w:rsidRPr="00777361">
          <w:rPr>
            <w:rStyle w:val="Hiperpovezava"/>
            <w:rFonts w:cs="Arial"/>
            <w:szCs w:val="20"/>
            <w:lang w:val="sl-SI" w:eastAsia="sl-SI"/>
          </w:rPr>
          <w:t>E</w:t>
        </w:r>
        <w:r w:rsidR="00222A5C" w:rsidRPr="00777361">
          <w:rPr>
            <w:rStyle w:val="Hiperpovezava"/>
            <w:rFonts w:cs="Arial"/>
            <w:szCs w:val="20"/>
            <w:lang w:val="sl-SI" w:eastAsia="sl-SI"/>
          </w:rPr>
          <w:t>vropske komisije - EK</w:t>
        </w:r>
        <w:r w:rsidR="00246D35" w:rsidRPr="00777361">
          <w:rPr>
            <w:rStyle w:val="Hiperpovezava"/>
            <w:rFonts w:cs="Arial"/>
            <w:szCs w:val="20"/>
            <w:lang w:val="sl-SI" w:eastAsia="sl-SI"/>
          </w:rPr>
          <w:t xml:space="preserve"> (VIES)</w:t>
        </w:r>
      </w:hyperlink>
      <w:r w:rsidR="00246D35" w:rsidRPr="00735503">
        <w:rPr>
          <w:rFonts w:cs="Arial"/>
          <w:szCs w:val="20"/>
          <w:lang w:val="sl-SI" w:eastAsia="sl-SI"/>
        </w:rPr>
        <w:t>.</w:t>
      </w:r>
      <w:r w:rsidR="00246D35">
        <w:rPr>
          <w:rFonts w:cs="Arial"/>
          <w:szCs w:val="20"/>
          <w:lang w:val="sl-SI" w:eastAsia="sl-SI"/>
        </w:rPr>
        <w:t xml:space="preserve"> </w:t>
      </w:r>
    </w:p>
    <w:p w14:paraId="6EF57081" w14:textId="77777777" w:rsidR="008A4B86" w:rsidRDefault="008A4B86" w:rsidP="001342AC">
      <w:pPr>
        <w:spacing w:line="260" w:lineRule="exact"/>
        <w:jc w:val="both"/>
        <w:rPr>
          <w:rFonts w:cs="Arial"/>
          <w:szCs w:val="20"/>
          <w:lang w:val="sl-SI" w:eastAsia="sl-SI"/>
        </w:rPr>
      </w:pPr>
    </w:p>
    <w:p w14:paraId="38D81F86" w14:textId="651298C1" w:rsidR="00B21C92" w:rsidRPr="00735503" w:rsidRDefault="00B21C92" w:rsidP="001342AC">
      <w:pPr>
        <w:spacing w:line="260" w:lineRule="exact"/>
        <w:jc w:val="both"/>
        <w:rPr>
          <w:rFonts w:cs="Arial"/>
          <w:szCs w:val="20"/>
          <w:lang w:val="sl-SI" w:eastAsia="sl-SI"/>
        </w:rPr>
      </w:pPr>
      <w:r w:rsidRPr="00735503">
        <w:rPr>
          <w:rFonts w:cs="Arial"/>
          <w:szCs w:val="20"/>
          <w:lang w:val="sl-SI"/>
        </w:rPr>
        <w:t>Davčni zavezanec s</w:t>
      </w:r>
      <w:r w:rsidRPr="00735503">
        <w:rPr>
          <w:rFonts w:cs="Arial"/>
          <w:szCs w:val="20"/>
          <w:lang w:val="sl-SI" w:eastAsia="sl-SI"/>
        </w:rPr>
        <w:t xml:space="preserve"> posodobitvijo predhodnega obvestila vnaprej obvesti</w:t>
      </w:r>
      <w:r w:rsidR="006659FF">
        <w:rPr>
          <w:rFonts w:cs="Arial"/>
          <w:szCs w:val="20"/>
          <w:lang w:val="sl-SI" w:eastAsia="sl-SI"/>
        </w:rPr>
        <w:t xml:space="preserve"> davčni organ</w:t>
      </w:r>
      <w:r w:rsidRPr="00735503">
        <w:rPr>
          <w:rFonts w:cs="Arial"/>
          <w:szCs w:val="20"/>
          <w:lang w:val="sl-SI" w:eastAsia="sl-SI"/>
        </w:rPr>
        <w:t xml:space="preserve"> o vsakršni spremembi poslanih informacij, vključno z namero, da </w:t>
      </w:r>
      <w:r w:rsidR="00925CDF">
        <w:rPr>
          <w:rFonts w:cs="Arial"/>
          <w:szCs w:val="20"/>
          <w:lang w:val="sl-SI" w:eastAsia="sl-SI"/>
        </w:rPr>
        <w:t xml:space="preserve">bo </w:t>
      </w:r>
      <w:r w:rsidRPr="00735503">
        <w:rPr>
          <w:rFonts w:cs="Arial"/>
          <w:szCs w:val="20"/>
          <w:lang w:val="sl-SI" w:eastAsia="sl-SI"/>
        </w:rPr>
        <w:t>uporabi</w:t>
      </w:r>
      <w:r w:rsidR="00925CDF">
        <w:rPr>
          <w:rFonts w:cs="Arial"/>
          <w:szCs w:val="20"/>
          <w:lang w:val="sl-SI" w:eastAsia="sl-SI"/>
        </w:rPr>
        <w:t>l</w:t>
      </w:r>
      <w:r w:rsidRPr="00735503">
        <w:rPr>
          <w:rFonts w:cs="Arial"/>
          <w:szCs w:val="20"/>
          <w:lang w:val="sl-SI" w:eastAsia="sl-SI"/>
        </w:rPr>
        <w:t xml:space="preserve"> oprostitev v </w:t>
      </w:r>
      <w:r w:rsidR="00BC4316">
        <w:rPr>
          <w:rFonts w:cs="Arial"/>
          <w:szCs w:val="20"/>
          <w:lang w:val="sl-SI" w:eastAsia="sl-SI"/>
        </w:rPr>
        <w:t xml:space="preserve">drugi </w:t>
      </w:r>
      <w:r w:rsidRPr="00735503">
        <w:rPr>
          <w:rFonts w:cs="Arial"/>
          <w:szCs w:val="20"/>
          <w:lang w:val="sl-SI" w:eastAsia="sl-SI"/>
        </w:rPr>
        <w:t xml:space="preserve">državi članici ali </w:t>
      </w:r>
      <w:r w:rsidR="00BC4316">
        <w:rPr>
          <w:rFonts w:cs="Arial"/>
          <w:szCs w:val="20"/>
          <w:lang w:val="sl-SI" w:eastAsia="sl-SI"/>
        </w:rPr>
        <w:t xml:space="preserve">drugih </w:t>
      </w:r>
      <w:r w:rsidRPr="00735503">
        <w:rPr>
          <w:rFonts w:cs="Arial"/>
          <w:szCs w:val="20"/>
          <w:lang w:val="sl-SI" w:eastAsia="sl-SI"/>
        </w:rPr>
        <w:t xml:space="preserve">državah članicah, ki niso tiste, navedene v predhodnem obvestilu oziroma </w:t>
      </w:r>
      <w:r w:rsidR="00925CDF">
        <w:rPr>
          <w:rFonts w:cs="Arial"/>
          <w:szCs w:val="20"/>
          <w:lang w:val="sl-SI" w:eastAsia="sl-SI"/>
        </w:rPr>
        <w:t xml:space="preserve">o prenehanju uporabe </w:t>
      </w:r>
      <w:r w:rsidRPr="00735503">
        <w:rPr>
          <w:rFonts w:cs="Arial"/>
          <w:szCs w:val="20"/>
          <w:lang w:val="sl-SI" w:eastAsia="sl-SI"/>
        </w:rPr>
        <w:t>oprostitve v držav</w:t>
      </w:r>
      <w:r w:rsidR="00CA25F2">
        <w:rPr>
          <w:rFonts w:cs="Arial"/>
          <w:szCs w:val="20"/>
          <w:lang w:val="sl-SI" w:eastAsia="sl-SI"/>
        </w:rPr>
        <w:t>i</w:t>
      </w:r>
      <w:r w:rsidRPr="00735503">
        <w:rPr>
          <w:rFonts w:cs="Arial"/>
          <w:szCs w:val="20"/>
          <w:lang w:val="sl-SI" w:eastAsia="sl-SI"/>
        </w:rPr>
        <w:t xml:space="preserve"> članic</w:t>
      </w:r>
      <w:r w:rsidR="00CA25F2">
        <w:rPr>
          <w:rFonts w:cs="Arial"/>
          <w:szCs w:val="20"/>
          <w:lang w:val="sl-SI" w:eastAsia="sl-SI"/>
        </w:rPr>
        <w:t>i oprostitve ali državah članicah oprostitve</w:t>
      </w:r>
      <w:r w:rsidR="00925CDF">
        <w:rPr>
          <w:rFonts w:cs="Arial"/>
          <w:szCs w:val="20"/>
          <w:lang w:val="sl-SI" w:eastAsia="sl-SI"/>
        </w:rPr>
        <w:t>, ki so navedene v predhodnem obvestilu</w:t>
      </w:r>
      <w:r w:rsidRPr="00735503">
        <w:rPr>
          <w:rFonts w:cs="Arial"/>
          <w:szCs w:val="20"/>
          <w:lang w:val="sl-SI" w:eastAsia="sl-SI"/>
        </w:rPr>
        <w:t xml:space="preserve">. </w:t>
      </w:r>
    </w:p>
    <w:p w14:paraId="74E528A3" w14:textId="77777777" w:rsidR="00B21C92" w:rsidRPr="00735503" w:rsidRDefault="00B21C92" w:rsidP="001342AC">
      <w:pPr>
        <w:spacing w:line="260" w:lineRule="exact"/>
        <w:jc w:val="both"/>
        <w:rPr>
          <w:rFonts w:cs="Arial"/>
          <w:szCs w:val="20"/>
          <w:lang w:val="sl-SI" w:eastAsia="sl-SI"/>
        </w:rPr>
      </w:pPr>
    </w:p>
    <w:p w14:paraId="1654E277" w14:textId="55A8AFEC" w:rsidR="00B21C92" w:rsidRDefault="00B21C92" w:rsidP="001342AC">
      <w:pPr>
        <w:spacing w:line="260" w:lineRule="exact"/>
        <w:jc w:val="both"/>
        <w:rPr>
          <w:rFonts w:cs="Arial"/>
          <w:szCs w:val="20"/>
          <w:lang w:val="sl-SI" w:eastAsia="sl-SI"/>
        </w:rPr>
      </w:pPr>
      <w:r w:rsidRPr="00735503">
        <w:rPr>
          <w:rFonts w:cs="Arial"/>
          <w:szCs w:val="20"/>
          <w:lang w:val="sl-SI" w:eastAsia="sl-SI"/>
        </w:rPr>
        <w:lastRenderedPageBreak/>
        <w:t>Davčni zavezan</w:t>
      </w:r>
      <w:r w:rsidR="00A96732">
        <w:rPr>
          <w:rFonts w:cs="Arial"/>
          <w:szCs w:val="20"/>
          <w:lang w:val="sl-SI" w:eastAsia="sl-SI"/>
        </w:rPr>
        <w:t>e</w:t>
      </w:r>
      <w:r w:rsidRPr="00735503">
        <w:rPr>
          <w:rFonts w:cs="Arial"/>
          <w:szCs w:val="20"/>
          <w:lang w:val="sl-SI" w:eastAsia="sl-SI"/>
        </w:rPr>
        <w:t xml:space="preserve">c, ki uporablja </w:t>
      </w:r>
      <w:r w:rsidR="00246D35">
        <w:rPr>
          <w:rFonts w:cs="Arial"/>
          <w:szCs w:val="20"/>
          <w:lang w:val="sl-SI" w:eastAsia="sl-SI"/>
        </w:rPr>
        <w:t>čezmejno SME</w:t>
      </w:r>
      <w:r w:rsidRPr="00735503">
        <w:rPr>
          <w:rFonts w:cs="Arial"/>
          <w:szCs w:val="20"/>
          <w:lang w:val="sl-SI" w:eastAsia="sl-SI"/>
        </w:rPr>
        <w:t xml:space="preserve"> ureditev, </w:t>
      </w:r>
      <w:r w:rsidR="008A4B86">
        <w:rPr>
          <w:rFonts w:cs="Arial"/>
          <w:szCs w:val="20"/>
          <w:lang w:val="sl-SI" w:eastAsia="sl-SI"/>
        </w:rPr>
        <w:t>mora</w:t>
      </w:r>
      <w:r w:rsidRPr="00735503">
        <w:rPr>
          <w:rFonts w:cs="Arial"/>
          <w:szCs w:val="20"/>
          <w:lang w:val="sl-SI" w:eastAsia="sl-SI"/>
        </w:rPr>
        <w:t xml:space="preserve"> za vsako koledarsko </w:t>
      </w:r>
      <w:r w:rsidR="00A96732">
        <w:rPr>
          <w:rFonts w:cs="Arial"/>
          <w:szCs w:val="20"/>
          <w:lang w:val="sl-SI" w:eastAsia="sl-SI"/>
        </w:rPr>
        <w:t>četrtletje</w:t>
      </w:r>
      <w:r w:rsidRPr="00735503">
        <w:rPr>
          <w:rFonts w:cs="Arial"/>
          <w:szCs w:val="20"/>
          <w:lang w:val="sl-SI" w:eastAsia="sl-SI"/>
        </w:rPr>
        <w:t xml:space="preserve"> predloži</w:t>
      </w:r>
      <w:r w:rsidR="00A96732">
        <w:rPr>
          <w:rFonts w:cs="Arial"/>
          <w:szCs w:val="20"/>
          <w:lang w:val="sl-SI" w:eastAsia="sl-SI"/>
        </w:rPr>
        <w:t>ti</w:t>
      </w:r>
      <w:r w:rsidRPr="00735503">
        <w:rPr>
          <w:rFonts w:cs="Arial"/>
          <w:szCs w:val="20"/>
          <w:lang w:val="sl-SI" w:eastAsia="sl-SI"/>
        </w:rPr>
        <w:t xml:space="preserve"> </w:t>
      </w:r>
      <w:r>
        <w:rPr>
          <w:rFonts w:cs="Arial"/>
          <w:szCs w:val="20"/>
          <w:lang w:val="sl-SI" w:eastAsia="sl-SI"/>
        </w:rPr>
        <w:t xml:space="preserve">četrtletno </w:t>
      </w:r>
      <w:r w:rsidRPr="00735503">
        <w:rPr>
          <w:rFonts w:cs="Arial"/>
          <w:szCs w:val="20"/>
          <w:lang w:val="sl-SI" w:eastAsia="sl-SI"/>
        </w:rPr>
        <w:t xml:space="preserve">poročilo o skupni vrednosti dobav, opravljenih v koledarskem </w:t>
      </w:r>
      <w:r w:rsidR="00A96732">
        <w:rPr>
          <w:rFonts w:cs="Arial"/>
          <w:szCs w:val="20"/>
          <w:lang w:val="sl-SI" w:eastAsia="sl-SI"/>
        </w:rPr>
        <w:t>četrtletju</w:t>
      </w:r>
      <w:r w:rsidRPr="00735503">
        <w:rPr>
          <w:rFonts w:cs="Arial"/>
          <w:szCs w:val="20"/>
          <w:lang w:val="sl-SI" w:eastAsia="sl-SI"/>
        </w:rPr>
        <w:t xml:space="preserve"> </w:t>
      </w:r>
      <w:r w:rsidR="00A96732">
        <w:rPr>
          <w:rFonts w:cs="Arial"/>
          <w:szCs w:val="20"/>
          <w:lang w:val="sl-SI" w:eastAsia="sl-SI"/>
        </w:rPr>
        <w:t>v vsaki drugi državi članici</w:t>
      </w:r>
      <w:r w:rsidR="00AB1A6F">
        <w:rPr>
          <w:rFonts w:cs="Arial"/>
          <w:szCs w:val="20"/>
          <w:lang w:val="sl-SI" w:eastAsia="sl-SI"/>
        </w:rPr>
        <w:t xml:space="preserve"> </w:t>
      </w:r>
      <w:r w:rsidRPr="00735503">
        <w:rPr>
          <w:rFonts w:cs="Arial"/>
          <w:szCs w:val="20"/>
          <w:lang w:val="sl-SI" w:eastAsia="sl-SI"/>
        </w:rPr>
        <w:t xml:space="preserve">in </w:t>
      </w:r>
      <w:r w:rsidR="00C610D4">
        <w:rPr>
          <w:rFonts w:cs="Arial"/>
          <w:szCs w:val="20"/>
          <w:lang w:val="sl-SI" w:eastAsia="sl-SI"/>
        </w:rPr>
        <w:t>skupni vrednosti dobav v Sloveniji</w:t>
      </w:r>
      <w:r w:rsidRPr="00735503">
        <w:rPr>
          <w:rFonts w:cs="Arial"/>
          <w:szCs w:val="20"/>
          <w:lang w:val="sl-SI" w:eastAsia="sl-SI"/>
        </w:rPr>
        <w:t xml:space="preserve"> (v roku enega meseca po koncu koledarskega </w:t>
      </w:r>
      <w:r w:rsidR="00A96732">
        <w:rPr>
          <w:rFonts w:cs="Arial"/>
          <w:szCs w:val="20"/>
          <w:lang w:val="sl-SI" w:eastAsia="sl-SI"/>
        </w:rPr>
        <w:t>četrtletja</w:t>
      </w:r>
      <w:r w:rsidRPr="00735503">
        <w:rPr>
          <w:rFonts w:cs="Arial"/>
          <w:szCs w:val="20"/>
          <w:lang w:val="sl-SI" w:eastAsia="sl-SI"/>
        </w:rPr>
        <w:t>). Če</w:t>
      </w:r>
      <w:r w:rsidR="008A4B86">
        <w:rPr>
          <w:rFonts w:cs="Arial"/>
          <w:szCs w:val="20"/>
          <w:lang w:val="sl-SI" w:eastAsia="sl-SI"/>
        </w:rPr>
        <w:t xml:space="preserve"> so</w:t>
      </w:r>
      <w:r w:rsidRPr="00735503">
        <w:rPr>
          <w:rFonts w:cs="Arial"/>
          <w:szCs w:val="20"/>
          <w:lang w:val="sl-SI" w:eastAsia="sl-SI"/>
        </w:rPr>
        <w:t xml:space="preserve"> </w:t>
      </w:r>
      <w:r w:rsidR="008A4B86">
        <w:rPr>
          <w:rFonts w:cs="Arial"/>
          <w:szCs w:val="20"/>
          <w:lang w:val="sl-SI" w:eastAsia="sl-SI"/>
        </w:rPr>
        <w:t>v</w:t>
      </w:r>
      <w:r w:rsidR="00C610D4">
        <w:rPr>
          <w:rFonts w:cs="Arial"/>
          <w:szCs w:val="20"/>
          <w:lang w:val="sl-SI" w:eastAsia="sl-SI"/>
        </w:rPr>
        <w:t xml:space="preserve"> državah članicah oprostitve </w:t>
      </w:r>
      <w:r w:rsidRPr="00735503">
        <w:rPr>
          <w:rFonts w:cs="Arial"/>
          <w:szCs w:val="20"/>
          <w:lang w:val="sl-SI" w:eastAsia="sl-SI"/>
        </w:rPr>
        <w:t xml:space="preserve">uporabljeni različni sektorski pragovi, </w:t>
      </w:r>
      <w:r w:rsidR="008A4B86">
        <w:rPr>
          <w:rFonts w:cs="Arial"/>
          <w:szCs w:val="20"/>
          <w:lang w:val="sl-SI" w:eastAsia="sl-SI"/>
        </w:rPr>
        <w:t>je</w:t>
      </w:r>
      <w:r w:rsidR="008A4B86" w:rsidRPr="00735503">
        <w:rPr>
          <w:rFonts w:cs="Arial"/>
          <w:szCs w:val="20"/>
          <w:lang w:val="sl-SI" w:eastAsia="sl-SI"/>
        </w:rPr>
        <w:t xml:space="preserve"> </w:t>
      </w:r>
      <w:r w:rsidRPr="00735503">
        <w:rPr>
          <w:rFonts w:cs="Arial"/>
          <w:szCs w:val="20"/>
          <w:lang w:val="sl-SI" w:eastAsia="sl-SI"/>
        </w:rPr>
        <w:t>treba sporočiti vrednost dobav ločeno</w:t>
      </w:r>
      <w:r w:rsidR="00C6074F">
        <w:rPr>
          <w:rFonts w:cs="Arial"/>
          <w:szCs w:val="20"/>
          <w:lang w:val="sl-SI" w:eastAsia="sl-SI"/>
        </w:rPr>
        <w:t xml:space="preserve"> po </w:t>
      </w:r>
      <w:r w:rsidR="008A4B86">
        <w:rPr>
          <w:rFonts w:cs="Arial"/>
          <w:szCs w:val="20"/>
          <w:lang w:val="sl-SI" w:eastAsia="sl-SI"/>
        </w:rPr>
        <w:t>sektorjih</w:t>
      </w:r>
      <w:r w:rsidR="00A96732">
        <w:rPr>
          <w:rFonts w:cs="Arial"/>
          <w:szCs w:val="20"/>
          <w:lang w:val="sl-SI" w:eastAsia="sl-SI"/>
        </w:rPr>
        <w:t xml:space="preserve"> dejavnosti</w:t>
      </w:r>
      <w:r w:rsidRPr="00735503">
        <w:rPr>
          <w:rFonts w:cs="Arial"/>
          <w:szCs w:val="20"/>
          <w:lang w:val="sl-SI" w:eastAsia="sl-SI"/>
        </w:rPr>
        <w:t xml:space="preserve">. </w:t>
      </w:r>
      <w:r w:rsidR="0036017B">
        <w:rPr>
          <w:rFonts w:cs="Arial"/>
          <w:szCs w:val="20"/>
          <w:lang w:val="sl-SI" w:eastAsia="sl-SI"/>
        </w:rPr>
        <w:t>V primeru presega</w:t>
      </w:r>
      <w:r w:rsidR="00B60535">
        <w:rPr>
          <w:rFonts w:cs="Arial"/>
          <w:szCs w:val="20"/>
          <w:lang w:val="sl-SI" w:eastAsia="sl-SI"/>
        </w:rPr>
        <w:t xml:space="preserve"> </w:t>
      </w:r>
      <w:r w:rsidR="00A96732">
        <w:rPr>
          <w:rFonts w:cs="Arial"/>
          <w:szCs w:val="20"/>
          <w:lang w:val="sl-SI" w:eastAsia="sl-SI"/>
        </w:rPr>
        <w:t>letnega</w:t>
      </w:r>
      <w:r w:rsidR="00B60535">
        <w:rPr>
          <w:rFonts w:cs="Arial"/>
          <w:szCs w:val="20"/>
          <w:lang w:val="sl-SI" w:eastAsia="sl-SI"/>
        </w:rPr>
        <w:t xml:space="preserve"> praga</w:t>
      </w:r>
      <w:r w:rsidR="00A96732">
        <w:rPr>
          <w:rFonts w:cs="Arial"/>
          <w:szCs w:val="20"/>
          <w:lang w:val="sl-SI" w:eastAsia="sl-SI"/>
        </w:rPr>
        <w:t xml:space="preserve"> v Uniji</w:t>
      </w:r>
      <w:r w:rsidR="00B60535">
        <w:rPr>
          <w:rFonts w:cs="Arial"/>
          <w:szCs w:val="20"/>
          <w:lang w:val="sl-SI" w:eastAsia="sl-SI"/>
        </w:rPr>
        <w:t xml:space="preserve"> </w:t>
      </w:r>
      <w:r w:rsidR="008A4B86">
        <w:rPr>
          <w:rFonts w:cs="Arial"/>
          <w:szCs w:val="20"/>
          <w:lang w:val="sl-SI" w:eastAsia="sl-SI"/>
        </w:rPr>
        <w:t>mora</w:t>
      </w:r>
      <w:r w:rsidR="00B60535">
        <w:rPr>
          <w:rFonts w:cs="Arial"/>
          <w:szCs w:val="20"/>
          <w:lang w:val="sl-SI" w:eastAsia="sl-SI"/>
        </w:rPr>
        <w:t xml:space="preserve"> davčni zavezan</w:t>
      </w:r>
      <w:r w:rsidR="008A4B86">
        <w:rPr>
          <w:rFonts w:cs="Arial"/>
          <w:szCs w:val="20"/>
          <w:lang w:val="sl-SI" w:eastAsia="sl-SI"/>
        </w:rPr>
        <w:t>e</w:t>
      </w:r>
      <w:r w:rsidR="00B60535">
        <w:rPr>
          <w:rFonts w:cs="Arial"/>
          <w:szCs w:val="20"/>
          <w:lang w:val="sl-SI" w:eastAsia="sl-SI"/>
        </w:rPr>
        <w:t xml:space="preserve">c predložiti še poročilo o preseganju letnega prometa v Uniji za uporabo čezmejne </w:t>
      </w:r>
      <w:r w:rsidR="00BC4316">
        <w:rPr>
          <w:rFonts w:cs="Arial"/>
          <w:szCs w:val="20"/>
          <w:lang w:val="sl-SI" w:eastAsia="sl-SI"/>
        </w:rPr>
        <w:t>SME ureditve</w:t>
      </w:r>
      <w:r w:rsidR="00B60535">
        <w:rPr>
          <w:rFonts w:cs="Arial"/>
          <w:szCs w:val="20"/>
          <w:lang w:val="sl-SI" w:eastAsia="sl-SI"/>
        </w:rPr>
        <w:t xml:space="preserve"> (v roku 15 delovnih dni od dneva</w:t>
      </w:r>
      <w:r w:rsidR="006659FF">
        <w:rPr>
          <w:rFonts w:cs="Arial"/>
          <w:szCs w:val="20"/>
          <w:lang w:val="sl-SI" w:eastAsia="sl-SI"/>
        </w:rPr>
        <w:t>,</w:t>
      </w:r>
      <w:r w:rsidR="00B60535">
        <w:rPr>
          <w:rFonts w:cs="Arial"/>
          <w:szCs w:val="20"/>
          <w:lang w:val="sl-SI" w:eastAsia="sl-SI"/>
        </w:rPr>
        <w:t xml:space="preserve"> ko je bil presežen </w:t>
      </w:r>
      <w:proofErr w:type="spellStart"/>
      <w:r w:rsidR="00BC4316">
        <w:rPr>
          <w:rFonts w:cs="Arial"/>
          <w:szCs w:val="20"/>
          <w:lang w:val="sl-SI" w:eastAsia="sl-SI"/>
        </w:rPr>
        <w:t>unijski</w:t>
      </w:r>
      <w:proofErr w:type="spellEnd"/>
      <w:r w:rsidR="00BC4316">
        <w:rPr>
          <w:rFonts w:cs="Arial"/>
          <w:szCs w:val="20"/>
          <w:lang w:val="sl-SI" w:eastAsia="sl-SI"/>
        </w:rPr>
        <w:t xml:space="preserve"> </w:t>
      </w:r>
      <w:r w:rsidR="00B60535">
        <w:rPr>
          <w:rFonts w:cs="Arial"/>
          <w:szCs w:val="20"/>
          <w:lang w:val="sl-SI" w:eastAsia="sl-SI"/>
        </w:rPr>
        <w:t>prag).</w:t>
      </w:r>
      <w:r w:rsidRPr="00735503">
        <w:rPr>
          <w:rFonts w:cs="Arial"/>
          <w:szCs w:val="20"/>
          <w:lang w:val="sl-SI" w:eastAsia="sl-SI"/>
        </w:rPr>
        <w:t xml:space="preserve"> </w:t>
      </w:r>
    </w:p>
    <w:p w14:paraId="478DB171" w14:textId="77777777" w:rsidR="00CB1832" w:rsidRDefault="00CB1832" w:rsidP="001342AC">
      <w:pPr>
        <w:spacing w:line="260" w:lineRule="exact"/>
        <w:jc w:val="both"/>
        <w:rPr>
          <w:rFonts w:cs="Arial"/>
          <w:szCs w:val="20"/>
          <w:lang w:val="sl-SI" w:eastAsia="sl-SI"/>
        </w:rPr>
      </w:pPr>
    </w:p>
    <w:p w14:paraId="6E294838" w14:textId="4E3C8BA0" w:rsidR="00CB1832" w:rsidRDefault="00777361" w:rsidP="001342AC">
      <w:pPr>
        <w:spacing w:line="260" w:lineRule="exact"/>
        <w:jc w:val="both"/>
        <w:rPr>
          <w:rFonts w:cs="Arial"/>
          <w:szCs w:val="20"/>
          <w:lang w:val="sl-SI" w:eastAsia="sl-SI"/>
        </w:rPr>
      </w:pPr>
      <w:r>
        <w:rPr>
          <w:rFonts w:cs="Arial"/>
          <w:szCs w:val="20"/>
          <w:lang w:val="sl-SI" w:eastAsia="sl-SI"/>
        </w:rPr>
        <w:t>D</w:t>
      </w:r>
      <w:r w:rsidR="00CB1832">
        <w:rPr>
          <w:rFonts w:cs="Arial"/>
          <w:szCs w:val="20"/>
          <w:lang w:val="sl-SI" w:eastAsia="sl-SI"/>
        </w:rPr>
        <w:t>avčni zavezanec</w:t>
      </w:r>
      <w:r>
        <w:rPr>
          <w:rFonts w:cs="Arial"/>
          <w:szCs w:val="20"/>
          <w:lang w:val="sl-SI" w:eastAsia="sl-SI"/>
        </w:rPr>
        <w:t xml:space="preserve"> s sedežem v Sloveniji</w:t>
      </w:r>
      <w:r w:rsidR="00CB1832">
        <w:rPr>
          <w:rFonts w:cs="Arial"/>
          <w:szCs w:val="20"/>
          <w:lang w:val="sl-SI" w:eastAsia="sl-SI"/>
        </w:rPr>
        <w:t>, ki uporablja čezmejno SME ureditev</w:t>
      </w:r>
      <w:r w:rsidR="006659FF">
        <w:rPr>
          <w:rFonts w:cs="Arial"/>
          <w:szCs w:val="20"/>
          <w:lang w:val="sl-SI" w:eastAsia="sl-SI"/>
        </w:rPr>
        <w:t xml:space="preserve">, </w:t>
      </w:r>
      <w:r w:rsidR="008A4B86">
        <w:rPr>
          <w:rFonts w:cs="Arial"/>
          <w:szCs w:val="20"/>
          <w:lang w:val="sl-SI" w:eastAsia="sl-SI"/>
        </w:rPr>
        <w:t>nima</w:t>
      </w:r>
      <w:r w:rsidR="00CB1832">
        <w:rPr>
          <w:rFonts w:cs="Arial"/>
          <w:szCs w:val="20"/>
          <w:lang w:val="sl-SI" w:eastAsia="sl-SI"/>
        </w:rPr>
        <w:t xml:space="preserve"> pravice</w:t>
      </w:r>
      <w:r w:rsidR="001F48BA">
        <w:rPr>
          <w:rFonts w:cs="Arial"/>
          <w:szCs w:val="20"/>
          <w:lang w:val="sl-SI" w:eastAsia="sl-SI"/>
        </w:rPr>
        <w:t xml:space="preserve">, da od DDV, ki ga </w:t>
      </w:r>
      <w:r w:rsidR="008A4B86">
        <w:rPr>
          <w:rFonts w:cs="Arial"/>
          <w:szCs w:val="20"/>
          <w:lang w:val="sl-SI" w:eastAsia="sl-SI"/>
        </w:rPr>
        <w:t>je</w:t>
      </w:r>
      <w:r w:rsidR="001F48BA">
        <w:rPr>
          <w:rFonts w:cs="Arial"/>
          <w:szCs w:val="20"/>
          <w:lang w:val="sl-SI" w:eastAsia="sl-SI"/>
        </w:rPr>
        <w:t xml:space="preserve"> dolžan plačati za svoje obdavčene nabave blaga</w:t>
      </w:r>
      <w:r w:rsidR="00E3183A">
        <w:rPr>
          <w:rFonts w:cs="Arial"/>
          <w:szCs w:val="20"/>
          <w:lang w:val="sl-SI" w:eastAsia="sl-SI"/>
        </w:rPr>
        <w:t xml:space="preserve"> ali storitev, odbije DDV, če </w:t>
      </w:r>
      <w:r w:rsidR="00C6074F">
        <w:rPr>
          <w:rFonts w:cs="Arial"/>
          <w:szCs w:val="20"/>
          <w:lang w:val="sl-SI" w:eastAsia="sl-SI"/>
        </w:rPr>
        <w:t>bo</w:t>
      </w:r>
      <w:r w:rsidR="008A4B86">
        <w:rPr>
          <w:rFonts w:cs="Arial"/>
          <w:szCs w:val="20"/>
          <w:lang w:val="sl-SI" w:eastAsia="sl-SI"/>
        </w:rPr>
        <w:t xml:space="preserve"> oziroma ima namen</w:t>
      </w:r>
      <w:r w:rsidR="00E3183A">
        <w:rPr>
          <w:rFonts w:cs="Arial"/>
          <w:szCs w:val="20"/>
          <w:lang w:val="sl-SI" w:eastAsia="sl-SI"/>
        </w:rPr>
        <w:t xml:space="preserve"> to blago ali storitve uporabi</w:t>
      </w:r>
      <w:r w:rsidR="008A4B86">
        <w:rPr>
          <w:rFonts w:cs="Arial"/>
          <w:szCs w:val="20"/>
          <w:lang w:val="sl-SI" w:eastAsia="sl-SI"/>
        </w:rPr>
        <w:t>ti</w:t>
      </w:r>
      <w:r w:rsidR="00E3183A">
        <w:rPr>
          <w:rFonts w:cs="Arial"/>
          <w:szCs w:val="20"/>
          <w:lang w:val="sl-SI" w:eastAsia="sl-SI"/>
        </w:rPr>
        <w:t xml:space="preserve"> za namene svojih oproščenih transakcij</w:t>
      </w:r>
      <w:r w:rsidR="00C6074F">
        <w:rPr>
          <w:rFonts w:cs="Arial"/>
          <w:szCs w:val="20"/>
          <w:lang w:val="sl-SI" w:eastAsia="sl-SI"/>
        </w:rPr>
        <w:t>. Prav tako na računih ne sme izkazovati</w:t>
      </w:r>
      <w:r w:rsidR="00CB1832">
        <w:rPr>
          <w:rFonts w:cs="Arial"/>
          <w:szCs w:val="20"/>
          <w:lang w:val="sl-SI" w:eastAsia="sl-SI"/>
        </w:rPr>
        <w:t xml:space="preserve"> DDV. Na računih</w:t>
      </w:r>
      <w:r w:rsidR="00E82975">
        <w:rPr>
          <w:rFonts w:cs="Arial"/>
          <w:szCs w:val="20"/>
          <w:lang w:val="sl-SI" w:eastAsia="sl-SI"/>
        </w:rPr>
        <w:t>, ki jih izstavi za dobave blaga ali storitev v državah članicah oprostitve,</w:t>
      </w:r>
      <w:r w:rsidR="00CB1832">
        <w:rPr>
          <w:rFonts w:cs="Arial"/>
          <w:szCs w:val="20"/>
          <w:lang w:val="sl-SI" w:eastAsia="sl-SI"/>
        </w:rPr>
        <w:t xml:space="preserve"> navede EX številko</w:t>
      </w:r>
      <w:r w:rsidR="00E82975">
        <w:rPr>
          <w:rFonts w:cs="Arial"/>
          <w:szCs w:val="20"/>
          <w:lang w:val="sl-SI" w:eastAsia="sl-SI"/>
        </w:rPr>
        <w:t>.</w:t>
      </w:r>
      <w:r w:rsidR="00A63ED5">
        <w:rPr>
          <w:rFonts w:cs="Arial"/>
          <w:szCs w:val="20"/>
          <w:lang w:val="sl-SI" w:eastAsia="sl-SI"/>
        </w:rPr>
        <w:t xml:space="preserve"> </w:t>
      </w:r>
      <w:r w:rsidR="00E82975">
        <w:rPr>
          <w:rFonts w:cs="Arial"/>
          <w:szCs w:val="20"/>
          <w:lang w:val="sl-SI" w:eastAsia="sl-SI"/>
        </w:rPr>
        <w:t xml:space="preserve">Če </w:t>
      </w:r>
      <w:r w:rsidR="009843FF">
        <w:rPr>
          <w:rFonts w:cs="Arial"/>
          <w:szCs w:val="20"/>
          <w:lang w:val="sl-SI" w:eastAsia="sl-SI"/>
        </w:rPr>
        <w:t>davčni zavezanec s sedežem v Sloveniji uporablja domačo SME ureditev, na računu za opravljeno dobavo na ozemlju Slovenij</w:t>
      </w:r>
      <w:r w:rsidR="00E82975">
        <w:rPr>
          <w:rFonts w:cs="Arial"/>
          <w:szCs w:val="20"/>
          <w:lang w:val="sl-SI" w:eastAsia="sl-SI"/>
        </w:rPr>
        <w:t xml:space="preserve"> EX številk</w:t>
      </w:r>
      <w:r w:rsidR="009843FF">
        <w:rPr>
          <w:rFonts w:cs="Arial"/>
          <w:szCs w:val="20"/>
          <w:lang w:val="sl-SI" w:eastAsia="sl-SI"/>
        </w:rPr>
        <w:t>e</w:t>
      </w:r>
      <w:r w:rsidR="00E82975">
        <w:rPr>
          <w:rFonts w:cs="Arial"/>
          <w:szCs w:val="20"/>
          <w:lang w:val="sl-SI" w:eastAsia="sl-SI"/>
        </w:rPr>
        <w:t xml:space="preserve"> ne navaja. </w:t>
      </w:r>
    </w:p>
    <w:p w14:paraId="0D243F8D" w14:textId="77777777" w:rsidR="00AC6719" w:rsidRDefault="00AC6719" w:rsidP="001342AC">
      <w:pPr>
        <w:spacing w:line="260" w:lineRule="exact"/>
        <w:jc w:val="both"/>
        <w:rPr>
          <w:rFonts w:cs="Arial"/>
          <w:szCs w:val="20"/>
          <w:lang w:val="sl-SI" w:eastAsia="sl-SI"/>
        </w:rPr>
      </w:pPr>
    </w:p>
    <w:p w14:paraId="4BE6128E" w14:textId="4CE6EE51" w:rsidR="00AC6719" w:rsidRDefault="008A4B86" w:rsidP="001342AC">
      <w:pPr>
        <w:spacing w:line="260" w:lineRule="exact"/>
        <w:jc w:val="both"/>
        <w:rPr>
          <w:rFonts w:cs="Arial"/>
          <w:szCs w:val="20"/>
          <w:lang w:val="sl-SI" w:eastAsia="sl-SI"/>
        </w:rPr>
      </w:pPr>
      <w:r>
        <w:rPr>
          <w:rFonts w:cs="Arial"/>
          <w:szCs w:val="20"/>
          <w:lang w:val="sl-SI" w:eastAsia="sl-SI"/>
        </w:rPr>
        <w:t>D</w:t>
      </w:r>
      <w:r w:rsidR="00AC6719">
        <w:rPr>
          <w:rFonts w:cs="Arial"/>
          <w:szCs w:val="20"/>
          <w:lang w:val="sl-SI" w:eastAsia="sl-SI"/>
        </w:rPr>
        <w:t>avčni zavezanec</w:t>
      </w:r>
      <w:r w:rsidR="009843FF">
        <w:rPr>
          <w:rFonts w:cs="Arial"/>
          <w:szCs w:val="20"/>
          <w:lang w:val="sl-SI" w:eastAsia="sl-SI"/>
        </w:rPr>
        <w:t xml:space="preserve"> s sedežem</w:t>
      </w:r>
      <w:r w:rsidR="00AC6719">
        <w:rPr>
          <w:rFonts w:cs="Arial"/>
          <w:szCs w:val="20"/>
          <w:lang w:val="sl-SI" w:eastAsia="sl-SI"/>
        </w:rPr>
        <w:t xml:space="preserve"> v drugi državi članici</w:t>
      </w:r>
      <w:r w:rsidR="00E82975">
        <w:rPr>
          <w:rFonts w:cs="Arial"/>
          <w:szCs w:val="20"/>
          <w:lang w:val="sl-SI" w:eastAsia="sl-SI"/>
        </w:rPr>
        <w:t>,</w:t>
      </w:r>
      <w:r w:rsidR="00AC6719">
        <w:rPr>
          <w:rFonts w:cs="Arial"/>
          <w:szCs w:val="20"/>
          <w:lang w:val="sl-SI" w:eastAsia="sl-SI"/>
        </w:rPr>
        <w:t xml:space="preserve"> </w:t>
      </w:r>
      <w:r w:rsidR="009843FF">
        <w:rPr>
          <w:rFonts w:cs="Arial"/>
          <w:szCs w:val="20"/>
          <w:lang w:val="sl-SI" w:eastAsia="sl-SI"/>
        </w:rPr>
        <w:t xml:space="preserve">ki </w:t>
      </w:r>
      <w:r w:rsidR="00AC6719">
        <w:rPr>
          <w:rFonts w:cs="Arial"/>
          <w:szCs w:val="20"/>
          <w:lang w:val="sl-SI" w:eastAsia="sl-SI"/>
        </w:rPr>
        <w:t>žel</w:t>
      </w:r>
      <w:r>
        <w:rPr>
          <w:rFonts w:cs="Arial"/>
          <w:szCs w:val="20"/>
          <w:lang w:val="sl-SI" w:eastAsia="sl-SI"/>
        </w:rPr>
        <w:t>i</w:t>
      </w:r>
      <w:r w:rsidR="00AC6719">
        <w:rPr>
          <w:rFonts w:cs="Arial"/>
          <w:szCs w:val="20"/>
          <w:lang w:val="sl-SI" w:eastAsia="sl-SI"/>
        </w:rPr>
        <w:t xml:space="preserve"> uporabljati oprostitev v Sloveniji, mora </w:t>
      </w:r>
      <w:r w:rsidR="006659FF">
        <w:rPr>
          <w:rFonts w:cs="Arial"/>
          <w:szCs w:val="20"/>
          <w:lang w:val="sl-SI" w:eastAsia="sl-SI"/>
        </w:rPr>
        <w:t xml:space="preserve">o tem </w:t>
      </w:r>
      <w:r w:rsidR="00AC6719">
        <w:rPr>
          <w:rFonts w:cs="Arial"/>
          <w:szCs w:val="20"/>
          <w:lang w:val="sl-SI" w:eastAsia="sl-SI"/>
        </w:rPr>
        <w:t>obvestiti državo članico sedež</w:t>
      </w:r>
      <w:r w:rsidR="00E3183A">
        <w:rPr>
          <w:rFonts w:cs="Arial"/>
          <w:szCs w:val="20"/>
          <w:lang w:val="sl-SI" w:eastAsia="sl-SI"/>
        </w:rPr>
        <w:t>a</w:t>
      </w:r>
      <w:r w:rsidR="00AC6719">
        <w:rPr>
          <w:rFonts w:cs="Arial"/>
          <w:szCs w:val="20"/>
          <w:lang w:val="sl-SI" w:eastAsia="sl-SI"/>
        </w:rPr>
        <w:t xml:space="preserve">. Država članica sedeža </w:t>
      </w:r>
      <w:r>
        <w:rPr>
          <w:rFonts w:cs="Arial"/>
          <w:szCs w:val="20"/>
          <w:lang w:val="sl-SI" w:eastAsia="sl-SI"/>
        </w:rPr>
        <w:t xml:space="preserve">slovenskemu </w:t>
      </w:r>
      <w:r w:rsidR="00AC6719">
        <w:rPr>
          <w:rFonts w:cs="Arial"/>
          <w:szCs w:val="20"/>
          <w:lang w:val="sl-SI" w:eastAsia="sl-SI"/>
        </w:rPr>
        <w:t xml:space="preserve">davčnemu organu </w:t>
      </w:r>
      <w:r>
        <w:rPr>
          <w:rFonts w:cs="Arial"/>
          <w:szCs w:val="20"/>
          <w:lang w:val="sl-SI" w:eastAsia="sl-SI"/>
        </w:rPr>
        <w:t xml:space="preserve">posreduje </w:t>
      </w:r>
      <w:r w:rsidR="00AC6719">
        <w:rPr>
          <w:rFonts w:cs="Arial"/>
          <w:szCs w:val="20"/>
          <w:lang w:val="sl-SI" w:eastAsia="sl-SI"/>
        </w:rPr>
        <w:t xml:space="preserve">elektronsko sporočilo o nameri davčnega zavezanca, </w:t>
      </w:r>
      <w:r w:rsidR="003D15EE">
        <w:rPr>
          <w:rFonts w:cs="Arial"/>
          <w:szCs w:val="20"/>
          <w:lang w:val="sl-SI" w:eastAsia="sl-SI"/>
        </w:rPr>
        <w:t xml:space="preserve">pod pogojem, da </w:t>
      </w:r>
      <w:r w:rsidR="00121323">
        <w:rPr>
          <w:rFonts w:cs="Arial"/>
          <w:szCs w:val="20"/>
          <w:lang w:val="sl-SI" w:eastAsia="sl-SI"/>
        </w:rPr>
        <w:t xml:space="preserve">ta </w:t>
      </w:r>
      <w:r w:rsidR="003D15EE">
        <w:rPr>
          <w:rFonts w:cs="Arial"/>
          <w:szCs w:val="20"/>
          <w:lang w:val="sl-SI" w:eastAsia="sl-SI"/>
        </w:rPr>
        <w:t xml:space="preserve">davčni zavezanec ni presegel </w:t>
      </w:r>
      <w:proofErr w:type="spellStart"/>
      <w:r w:rsidR="003D15EE">
        <w:rPr>
          <w:rFonts w:cs="Arial"/>
          <w:szCs w:val="20"/>
          <w:lang w:val="sl-SI" w:eastAsia="sl-SI"/>
        </w:rPr>
        <w:t>unijskega</w:t>
      </w:r>
      <w:proofErr w:type="spellEnd"/>
      <w:r w:rsidR="003D15EE">
        <w:rPr>
          <w:rFonts w:cs="Arial"/>
          <w:szCs w:val="20"/>
          <w:lang w:val="sl-SI" w:eastAsia="sl-SI"/>
        </w:rPr>
        <w:t xml:space="preserve"> praga v tekočem koledarskem letu niti v preteklem koledarskem letu. Davčni organ o izpolnjevanju </w:t>
      </w:r>
      <w:r w:rsidR="00965090">
        <w:rPr>
          <w:rFonts w:cs="Arial"/>
          <w:szCs w:val="20"/>
          <w:lang w:val="sl-SI" w:eastAsia="sl-SI"/>
        </w:rPr>
        <w:t xml:space="preserve">ali neizpolnjevanju pogojev </w:t>
      </w:r>
      <w:r w:rsidR="003D15EE">
        <w:rPr>
          <w:rFonts w:cs="Arial"/>
          <w:szCs w:val="20"/>
          <w:lang w:val="sl-SI" w:eastAsia="sl-SI"/>
        </w:rPr>
        <w:t xml:space="preserve">glede </w:t>
      </w:r>
      <w:r w:rsidR="00382E1B">
        <w:rPr>
          <w:rFonts w:cs="Arial"/>
          <w:szCs w:val="20"/>
          <w:lang w:val="sl-SI" w:eastAsia="sl-SI"/>
        </w:rPr>
        <w:t xml:space="preserve">(slovenskega) nacionalnega </w:t>
      </w:r>
      <w:r w:rsidR="003D15EE">
        <w:rPr>
          <w:rFonts w:cs="Arial"/>
          <w:szCs w:val="20"/>
          <w:lang w:val="sl-SI" w:eastAsia="sl-SI"/>
        </w:rPr>
        <w:t xml:space="preserve">praga za oprostitev obvesti državo članico sedeža, ki davčnemu zavezancu glede na odgovor </w:t>
      </w:r>
      <w:r w:rsidR="00CB1832">
        <w:rPr>
          <w:rFonts w:cs="Arial"/>
          <w:szCs w:val="20"/>
          <w:lang w:val="sl-SI" w:eastAsia="sl-SI"/>
        </w:rPr>
        <w:t>s</w:t>
      </w:r>
      <w:r w:rsidR="003D15EE">
        <w:rPr>
          <w:rFonts w:cs="Arial"/>
          <w:szCs w:val="20"/>
          <w:lang w:val="sl-SI" w:eastAsia="sl-SI"/>
        </w:rPr>
        <w:t>loven</w:t>
      </w:r>
      <w:r w:rsidR="00CB1832">
        <w:rPr>
          <w:rFonts w:cs="Arial"/>
          <w:szCs w:val="20"/>
          <w:lang w:val="sl-SI" w:eastAsia="sl-SI"/>
        </w:rPr>
        <w:t>skega davčnega organa</w:t>
      </w:r>
      <w:r w:rsidR="003D15EE">
        <w:rPr>
          <w:rFonts w:cs="Arial"/>
          <w:szCs w:val="20"/>
          <w:lang w:val="sl-SI" w:eastAsia="sl-SI"/>
        </w:rPr>
        <w:t xml:space="preserve"> potrdi ali zavrn</w:t>
      </w:r>
      <w:r w:rsidR="00382E1B">
        <w:rPr>
          <w:rFonts w:cs="Arial"/>
          <w:szCs w:val="20"/>
          <w:lang w:val="sl-SI" w:eastAsia="sl-SI"/>
        </w:rPr>
        <w:t>e</w:t>
      </w:r>
      <w:r w:rsidR="003D15EE">
        <w:rPr>
          <w:rFonts w:cs="Arial"/>
          <w:szCs w:val="20"/>
          <w:lang w:val="sl-SI" w:eastAsia="sl-SI"/>
        </w:rPr>
        <w:t xml:space="preserve"> uporabo </w:t>
      </w:r>
      <w:r w:rsidR="00513CF9">
        <w:rPr>
          <w:rFonts w:cs="Arial"/>
          <w:szCs w:val="20"/>
          <w:lang w:val="sl-SI" w:eastAsia="sl-SI"/>
        </w:rPr>
        <w:t xml:space="preserve">dodeljene </w:t>
      </w:r>
      <w:r w:rsidR="00995BCD">
        <w:rPr>
          <w:rFonts w:cs="Arial"/>
          <w:szCs w:val="20"/>
          <w:lang w:val="sl-SI" w:eastAsia="sl-SI"/>
        </w:rPr>
        <w:t>EX številke</w:t>
      </w:r>
      <w:r w:rsidR="00513CF9">
        <w:rPr>
          <w:rFonts w:cs="Arial"/>
          <w:szCs w:val="20"/>
          <w:lang w:val="sl-SI" w:eastAsia="sl-SI"/>
        </w:rPr>
        <w:t xml:space="preserve"> za oprostitev obračunavanja DDV od dobav, opravljenih na ozemlju Slovenije.</w:t>
      </w:r>
    </w:p>
    <w:p w14:paraId="0160B143" w14:textId="77777777" w:rsidR="004C21D9" w:rsidRDefault="004C21D9" w:rsidP="001342AC">
      <w:pPr>
        <w:spacing w:line="260" w:lineRule="exact"/>
        <w:jc w:val="both"/>
        <w:rPr>
          <w:rFonts w:cs="Arial"/>
          <w:szCs w:val="20"/>
          <w:lang w:val="sl-SI" w:eastAsia="sl-SI"/>
        </w:rPr>
      </w:pPr>
    </w:p>
    <w:p w14:paraId="5D507CD6" w14:textId="77777777" w:rsidR="00B21C92" w:rsidRPr="00300EDF" w:rsidRDefault="00B21C92" w:rsidP="00B21C92">
      <w:pPr>
        <w:spacing w:line="260" w:lineRule="exact"/>
        <w:jc w:val="both"/>
        <w:rPr>
          <w:rFonts w:cs="Arial"/>
          <w:szCs w:val="20"/>
          <w:lang w:val="sl-SI"/>
        </w:rPr>
      </w:pPr>
    </w:p>
    <w:p w14:paraId="3DF2F7F5" w14:textId="23F5614F" w:rsidR="000406CE" w:rsidRPr="0067595D" w:rsidRDefault="000406CE" w:rsidP="001342AC">
      <w:pPr>
        <w:pStyle w:val="FURSnaslov1"/>
        <w:numPr>
          <w:ilvl w:val="0"/>
          <w:numId w:val="36"/>
        </w:numPr>
        <w:spacing w:line="260" w:lineRule="exact"/>
        <w:jc w:val="both"/>
      </w:pPr>
      <w:r w:rsidRPr="0067595D">
        <w:t xml:space="preserve"> </w:t>
      </w:r>
      <w:bookmarkStart w:id="8" w:name="_Toc187228384"/>
      <w:r w:rsidR="00C07C15" w:rsidRPr="0067595D">
        <w:t>DOMAČA SME UREDITEV</w:t>
      </w:r>
      <w:bookmarkEnd w:id="8"/>
    </w:p>
    <w:p w14:paraId="76D88EF0" w14:textId="25FBFDAA" w:rsidR="000406CE" w:rsidRPr="009D5015" w:rsidRDefault="000406CE" w:rsidP="001342AC">
      <w:pPr>
        <w:pStyle w:val="FURSnaslov1"/>
        <w:spacing w:line="260" w:lineRule="exact"/>
        <w:ind w:left="360"/>
        <w:jc w:val="both"/>
      </w:pPr>
    </w:p>
    <w:p w14:paraId="0E1DE339" w14:textId="04B312B5" w:rsidR="0066210D" w:rsidRPr="009D5015" w:rsidRDefault="00D12F8D" w:rsidP="001342AC">
      <w:pPr>
        <w:spacing w:line="260" w:lineRule="exact"/>
        <w:jc w:val="both"/>
        <w:rPr>
          <w:rFonts w:ascii="Arial-BoldMT" w:hAnsi="Arial-BoldMT"/>
          <w:bCs/>
          <w:lang w:val="sl-SI" w:eastAsia="sl-SI"/>
        </w:rPr>
      </w:pPr>
      <w:r w:rsidRPr="009D5015">
        <w:rPr>
          <w:rFonts w:ascii="Arial-BoldMT" w:hAnsi="Arial-BoldMT"/>
          <w:bCs/>
          <w:lang w:val="sl-SI" w:eastAsia="sl-SI"/>
        </w:rPr>
        <w:t xml:space="preserve">V tem poglavju je </w:t>
      </w:r>
      <w:r w:rsidR="0066210D" w:rsidRPr="009D5015">
        <w:rPr>
          <w:rFonts w:ascii="Arial-BoldMT" w:hAnsi="Arial-BoldMT"/>
          <w:bCs/>
          <w:lang w:val="sl-SI" w:eastAsia="sl-SI"/>
        </w:rPr>
        <w:t xml:space="preserve">pojasnjeno glede </w:t>
      </w:r>
      <w:r w:rsidR="009843FF">
        <w:rPr>
          <w:rFonts w:ascii="Arial-BoldMT" w:hAnsi="Arial-BoldMT"/>
          <w:bCs/>
          <w:lang w:val="sl-SI" w:eastAsia="sl-SI"/>
        </w:rPr>
        <w:t>uporabe domače</w:t>
      </w:r>
      <w:r w:rsidR="0066210D" w:rsidRPr="009D5015">
        <w:rPr>
          <w:rFonts w:ascii="Arial-BoldMT" w:hAnsi="Arial-BoldMT"/>
          <w:bCs/>
          <w:lang w:val="sl-SI" w:eastAsia="sl-SI"/>
        </w:rPr>
        <w:t xml:space="preserve"> </w:t>
      </w:r>
      <w:r w:rsidR="00C07C15" w:rsidRPr="009D5015">
        <w:rPr>
          <w:rFonts w:ascii="Arial-BoldMT" w:hAnsi="Arial-BoldMT"/>
          <w:bCs/>
          <w:lang w:val="sl-SI" w:eastAsia="sl-SI"/>
        </w:rPr>
        <w:t>SME ureditv</w:t>
      </w:r>
      <w:r w:rsidR="009843FF">
        <w:rPr>
          <w:rFonts w:ascii="Arial-BoldMT" w:hAnsi="Arial-BoldMT"/>
          <w:bCs/>
          <w:lang w:val="sl-SI" w:eastAsia="sl-SI"/>
        </w:rPr>
        <w:t>e</w:t>
      </w:r>
      <w:r w:rsidR="00C07C15" w:rsidRPr="009D5015">
        <w:rPr>
          <w:rFonts w:ascii="Arial-BoldMT" w:hAnsi="Arial-BoldMT"/>
          <w:bCs/>
          <w:lang w:val="sl-SI" w:eastAsia="sl-SI"/>
        </w:rPr>
        <w:t xml:space="preserve"> za</w:t>
      </w:r>
      <w:r w:rsidRPr="009D5015">
        <w:rPr>
          <w:rFonts w:ascii="Arial-BoldMT" w:hAnsi="Arial-BoldMT"/>
          <w:bCs/>
          <w:lang w:val="sl-SI" w:eastAsia="sl-SI"/>
        </w:rPr>
        <w:t xml:space="preserve"> davčne zavezance s sedežem</w:t>
      </w:r>
      <w:r w:rsidR="009D5015">
        <w:rPr>
          <w:rFonts w:ascii="Arial-BoldMT" w:hAnsi="Arial-BoldMT"/>
          <w:bCs/>
          <w:lang w:val="sl-SI" w:eastAsia="sl-SI"/>
        </w:rPr>
        <w:t>, stalnim ali običajnim prebivališčem</w:t>
      </w:r>
      <w:r w:rsidRPr="009D5015">
        <w:rPr>
          <w:rFonts w:ascii="Arial-BoldMT" w:hAnsi="Arial-BoldMT"/>
          <w:bCs/>
          <w:lang w:val="sl-SI" w:eastAsia="sl-SI"/>
        </w:rPr>
        <w:t xml:space="preserve"> v Sloveniji</w:t>
      </w:r>
      <w:r w:rsidR="0066210D" w:rsidRPr="009D5015">
        <w:rPr>
          <w:rFonts w:ascii="Arial-BoldMT" w:hAnsi="Arial-BoldMT"/>
          <w:bCs/>
          <w:lang w:val="sl-SI" w:eastAsia="sl-SI"/>
        </w:rPr>
        <w:t xml:space="preserve"> </w:t>
      </w:r>
      <w:r w:rsidR="009843FF">
        <w:rPr>
          <w:rFonts w:ascii="Arial-BoldMT" w:hAnsi="Arial-BoldMT"/>
          <w:bCs/>
          <w:lang w:val="sl-SI" w:eastAsia="sl-SI"/>
        </w:rPr>
        <w:t xml:space="preserve">(v nadaljevanju: davčni zavezanec s sedežem v Sloveniji) </w:t>
      </w:r>
      <w:r w:rsidR="0066210D" w:rsidRPr="009D5015">
        <w:rPr>
          <w:rFonts w:ascii="Arial-BoldMT" w:hAnsi="Arial-BoldMT"/>
          <w:bCs/>
          <w:lang w:val="sl-SI" w:eastAsia="sl-SI"/>
        </w:rPr>
        <w:t xml:space="preserve">za dobave, ki jih opravijo </w:t>
      </w:r>
      <w:r w:rsidR="0032400A" w:rsidRPr="009D5015">
        <w:rPr>
          <w:rFonts w:ascii="Arial-BoldMT" w:hAnsi="Arial-BoldMT"/>
          <w:bCs/>
          <w:lang w:val="sl-SI" w:eastAsia="sl-SI"/>
        </w:rPr>
        <w:t xml:space="preserve">samo </w:t>
      </w:r>
      <w:r w:rsidR="0066210D" w:rsidRPr="009D5015">
        <w:rPr>
          <w:rFonts w:ascii="Arial-BoldMT" w:hAnsi="Arial-BoldMT"/>
          <w:bCs/>
          <w:lang w:val="sl-SI" w:eastAsia="sl-SI"/>
        </w:rPr>
        <w:t>na ozemlju Slovenije</w:t>
      </w:r>
      <w:r w:rsidR="00095C92" w:rsidRPr="009D5015">
        <w:rPr>
          <w:rStyle w:val="Sprotnaopomba-sklic"/>
          <w:rFonts w:ascii="Arial-BoldMT" w:hAnsi="Arial-BoldMT"/>
          <w:bCs/>
          <w:lang w:val="sl-SI" w:eastAsia="sl-SI"/>
        </w:rPr>
        <w:footnoteReference w:id="1"/>
      </w:r>
      <w:r w:rsidR="0066210D" w:rsidRPr="009D5015">
        <w:rPr>
          <w:rFonts w:ascii="Arial-BoldMT" w:hAnsi="Arial-BoldMT"/>
          <w:bCs/>
          <w:lang w:val="sl-SI" w:eastAsia="sl-SI"/>
        </w:rPr>
        <w:t xml:space="preserve">. </w:t>
      </w:r>
    </w:p>
    <w:p w14:paraId="6E94C1A4" w14:textId="77777777" w:rsidR="00B25511" w:rsidRPr="009D5015" w:rsidRDefault="00B25511" w:rsidP="001342AC">
      <w:pPr>
        <w:spacing w:line="260" w:lineRule="exact"/>
        <w:jc w:val="both"/>
        <w:rPr>
          <w:rFonts w:ascii="Arial-BoldMT" w:hAnsi="Arial-BoldMT"/>
          <w:bCs/>
          <w:lang w:val="sl-SI" w:eastAsia="sl-SI"/>
        </w:rPr>
      </w:pPr>
    </w:p>
    <w:p w14:paraId="7D9829BD" w14:textId="55175ECC" w:rsidR="00B25511" w:rsidRPr="009D5015" w:rsidRDefault="00C6074F" w:rsidP="001342AC">
      <w:pPr>
        <w:spacing w:line="260" w:lineRule="exact"/>
        <w:jc w:val="both"/>
        <w:rPr>
          <w:rFonts w:cs="Arial"/>
          <w:bCs/>
          <w:szCs w:val="20"/>
          <w:lang w:val="sl-SI" w:eastAsia="sl-SI"/>
        </w:rPr>
      </w:pPr>
      <w:r>
        <w:rPr>
          <w:rFonts w:cs="Arial"/>
          <w:bCs/>
          <w:szCs w:val="20"/>
          <w:lang w:val="sl-SI" w:eastAsia="sl-SI"/>
        </w:rPr>
        <w:t>D</w:t>
      </w:r>
      <w:r w:rsidR="00B25511" w:rsidRPr="009D5015">
        <w:rPr>
          <w:rFonts w:cs="Arial"/>
          <w:bCs/>
          <w:szCs w:val="20"/>
          <w:lang w:val="sl-SI" w:eastAsia="sl-SI"/>
        </w:rPr>
        <w:t>av</w:t>
      </w:r>
      <w:r w:rsidR="00B25511" w:rsidRPr="009D5015">
        <w:rPr>
          <w:rFonts w:cs="Arial" w:hint="eastAsia"/>
          <w:bCs/>
          <w:szCs w:val="20"/>
          <w:lang w:val="sl-SI" w:eastAsia="sl-SI"/>
        </w:rPr>
        <w:t>č</w:t>
      </w:r>
      <w:r w:rsidR="00B25511" w:rsidRPr="009D5015">
        <w:rPr>
          <w:rFonts w:cs="Arial"/>
          <w:bCs/>
          <w:szCs w:val="20"/>
          <w:lang w:val="sl-SI" w:eastAsia="sl-SI"/>
        </w:rPr>
        <w:t>ni zavezanec, ki izpolnjuje pogoje za uporabo doma</w:t>
      </w:r>
      <w:r w:rsidR="00B25511" w:rsidRPr="009D5015">
        <w:rPr>
          <w:rFonts w:cs="Arial" w:hint="eastAsia"/>
          <w:bCs/>
          <w:szCs w:val="20"/>
          <w:lang w:val="sl-SI" w:eastAsia="sl-SI"/>
        </w:rPr>
        <w:t>č</w:t>
      </w:r>
      <w:r w:rsidR="00B25511" w:rsidRPr="009D5015">
        <w:rPr>
          <w:rFonts w:cs="Arial"/>
          <w:bCs/>
          <w:szCs w:val="20"/>
          <w:lang w:val="sl-SI" w:eastAsia="sl-SI"/>
        </w:rPr>
        <w:t>e SME ureditve:</w:t>
      </w:r>
    </w:p>
    <w:p w14:paraId="51862DBF" w14:textId="09EEC58B" w:rsidR="00B25511" w:rsidRPr="009D5015" w:rsidRDefault="00B25511" w:rsidP="001342AC">
      <w:pPr>
        <w:pStyle w:val="Odstavekseznama"/>
        <w:numPr>
          <w:ilvl w:val="0"/>
          <w:numId w:val="61"/>
        </w:numPr>
        <w:spacing w:after="0" w:line="260" w:lineRule="exact"/>
        <w:jc w:val="both"/>
        <w:rPr>
          <w:rFonts w:cs="Arial"/>
          <w:bCs/>
          <w:szCs w:val="20"/>
          <w:lang w:eastAsia="sl-SI"/>
        </w:rPr>
      </w:pPr>
      <w:r w:rsidRPr="009D5015">
        <w:rPr>
          <w:rFonts w:ascii="Arial" w:hAnsi="Arial" w:cs="Arial"/>
          <w:bCs/>
          <w:sz w:val="20"/>
          <w:szCs w:val="20"/>
          <w:lang w:eastAsia="sl-SI"/>
        </w:rPr>
        <w:t>po tej ureditvi uveljavlja oprostitev obračunavanja DDV za vse dobave blaga in storitev (</w:t>
      </w:r>
      <w:proofErr w:type="spellStart"/>
      <w:r w:rsidRPr="009D5015">
        <w:rPr>
          <w:rFonts w:ascii="Arial" w:hAnsi="Arial" w:cs="Arial"/>
          <w:bCs/>
          <w:sz w:val="20"/>
          <w:szCs w:val="20"/>
          <w:lang w:eastAsia="sl-SI"/>
        </w:rPr>
        <w:t>t.i</w:t>
      </w:r>
      <w:proofErr w:type="spellEnd"/>
      <w:r w:rsidRPr="009D5015">
        <w:rPr>
          <w:rFonts w:ascii="Arial" w:hAnsi="Arial" w:cs="Arial"/>
          <w:bCs/>
          <w:sz w:val="20"/>
          <w:szCs w:val="20"/>
          <w:lang w:eastAsia="sl-SI"/>
        </w:rPr>
        <w:t>. izstopne transakcije), opravljene na ozemlju Slovenije</w:t>
      </w:r>
      <w:r w:rsidRPr="009D5015">
        <w:rPr>
          <w:rStyle w:val="Sprotnaopomba-sklic"/>
          <w:rFonts w:ascii="Arial" w:hAnsi="Arial" w:cs="Arial"/>
          <w:bCs/>
          <w:sz w:val="20"/>
          <w:szCs w:val="20"/>
          <w:lang w:eastAsia="sl-SI"/>
        </w:rPr>
        <w:footnoteReference w:id="2"/>
      </w:r>
      <w:r w:rsidRPr="009D5015">
        <w:rPr>
          <w:rFonts w:ascii="Arial" w:hAnsi="Arial" w:cs="Arial"/>
          <w:bCs/>
          <w:sz w:val="20"/>
          <w:szCs w:val="20"/>
          <w:lang w:eastAsia="sl-SI"/>
        </w:rPr>
        <w:t>,</w:t>
      </w:r>
    </w:p>
    <w:p w14:paraId="2395DC6B" w14:textId="77777777" w:rsidR="00B25511" w:rsidRPr="0067595D" w:rsidRDefault="00B25511" w:rsidP="001342AC">
      <w:pPr>
        <w:pStyle w:val="Odstavekseznama"/>
        <w:numPr>
          <w:ilvl w:val="0"/>
          <w:numId w:val="61"/>
        </w:numPr>
        <w:spacing w:after="0" w:line="260" w:lineRule="exact"/>
        <w:jc w:val="both"/>
        <w:rPr>
          <w:rFonts w:ascii="Arial" w:hAnsi="Arial" w:cs="Arial"/>
          <w:bCs/>
          <w:sz w:val="20"/>
          <w:szCs w:val="20"/>
          <w:lang w:eastAsia="sl-SI"/>
        </w:rPr>
      </w:pPr>
      <w:r w:rsidRPr="0067595D">
        <w:rPr>
          <w:rFonts w:ascii="Arial" w:hAnsi="Arial" w:cs="Arial"/>
          <w:bCs/>
          <w:sz w:val="20"/>
          <w:szCs w:val="20"/>
          <w:lang w:eastAsia="sl-SI"/>
        </w:rPr>
        <w:t xml:space="preserve">razen za tiste, ki so izvzete iz te posebne ureditve (glej točko 3.3). </w:t>
      </w:r>
    </w:p>
    <w:p w14:paraId="62ECAA5F" w14:textId="77777777" w:rsidR="0066210D" w:rsidRPr="0067595D" w:rsidRDefault="0066210D" w:rsidP="001342AC">
      <w:pPr>
        <w:spacing w:line="260" w:lineRule="exact"/>
        <w:jc w:val="both"/>
        <w:rPr>
          <w:rFonts w:ascii="Arial-BoldMT" w:hAnsi="Arial-BoldMT"/>
          <w:bCs/>
          <w:lang w:val="sl-SI" w:eastAsia="sl-SI"/>
        </w:rPr>
      </w:pPr>
    </w:p>
    <w:p w14:paraId="44570935" w14:textId="612582AE" w:rsidR="000406CE" w:rsidRPr="0067595D" w:rsidRDefault="00FD0854" w:rsidP="001342AC">
      <w:pPr>
        <w:pStyle w:val="FURSnaslov2"/>
        <w:spacing w:line="260" w:lineRule="exact"/>
      </w:pPr>
      <w:bookmarkStart w:id="9" w:name="_Toc187228385"/>
      <w:r w:rsidRPr="0067595D">
        <w:t xml:space="preserve">3.1 </w:t>
      </w:r>
      <w:r w:rsidR="000406CE" w:rsidRPr="0067595D">
        <w:t>Pogoji za uporabo</w:t>
      </w:r>
      <w:bookmarkEnd w:id="9"/>
      <w:r w:rsidR="000406CE" w:rsidRPr="0067595D">
        <w:t xml:space="preserve"> </w:t>
      </w:r>
    </w:p>
    <w:p w14:paraId="5A0920BA" w14:textId="77777777" w:rsidR="000406CE" w:rsidRPr="0067595D" w:rsidRDefault="000406CE" w:rsidP="001342AC">
      <w:pPr>
        <w:spacing w:line="260" w:lineRule="exact"/>
        <w:jc w:val="both"/>
        <w:rPr>
          <w:rFonts w:cs="Arial"/>
          <w:szCs w:val="20"/>
          <w:u w:val="single"/>
          <w:lang w:val="sl-SI"/>
        </w:rPr>
      </w:pPr>
    </w:p>
    <w:p w14:paraId="2B395DAF" w14:textId="558943EF" w:rsidR="000406CE" w:rsidRPr="0067595D" w:rsidRDefault="000406CE" w:rsidP="001342AC">
      <w:pPr>
        <w:spacing w:line="260" w:lineRule="exact"/>
        <w:jc w:val="both"/>
        <w:rPr>
          <w:rFonts w:cs="Arial"/>
          <w:szCs w:val="20"/>
          <w:lang w:val="sl-SI"/>
        </w:rPr>
      </w:pPr>
      <w:r w:rsidRPr="0067595D">
        <w:rPr>
          <w:rFonts w:cs="Arial"/>
          <w:szCs w:val="20"/>
          <w:lang w:val="sl-SI"/>
        </w:rPr>
        <w:t>Davčni zavezanec</w:t>
      </w:r>
      <w:r w:rsidR="009843FF">
        <w:rPr>
          <w:rFonts w:cs="Arial"/>
          <w:szCs w:val="20"/>
          <w:lang w:val="sl-SI"/>
        </w:rPr>
        <w:t xml:space="preserve"> s sedežem v Sloveniji</w:t>
      </w:r>
      <w:r w:rsidRPr="0067595D">
        <w:rPr>
          <w:rFonts w:cs="Arial"/>
          <w:szCs w:val="20"/>
          <w:lang w:val="sl-SI"/>
        </w:rPr>
        <w:t xml:space="preserve"> ima pravico do oprostitve obračunavanja DDV od dobav, opravljenih na ozemlju Slovenije, če:</w:t>
      </w:r>
    </w:p>
    <w:p w14:paraId="52CBBB72" w14:textId="7DF9F25C" w:rsidR="000406CE" w:rsidRPr="00D81785" w:rsidRDefault="000406CE" w:rsidP="001342AC">
      <w:pPr>
        <w:pStyle w:val="Odstavekseznama"/>
        <w:numPr>
          <w:ilvl w:val="0"/>
          <w:numId w:val="62"/>
        </w:numPr>
        <w:spacing w:line="260" w:lineRule="exact"/>
        <w:ind w:left="357" w:hanging="357"/>
        <w:jc w:val="both"/>
        <w:rPr>
          <w:rFonts w:ascii="Arial" w:hAnsi="Arial" w:cs="Arial"/>
          <w:sz w:val="20"/>
          <w:szCs w:val="20"/>
        </w:rPr>
      </w:pPr>
      <w:r w:rsidRPr="00D81785">
        <w:rPr>
          <w:rFonts w:ascii="Arial" w:hAnsi="Arial" w:cs="Arial"/>
          <w:sz w:val="20"/>
          <w:szCs w:val="20"/>
        </w:rPr>
        <w:t xml:space="preserve">v preteklem koledarskem letu ni presegel zneska 60.000 evrov </w:t>
      </w:r>
      <w:r w:rsidR="0067595D" w:rsidRPr="00D81785">
        <w:rPr>
          <w:rFonts w:ascii="Arial" w:hAnsi="Arial" w:cs="Arial"/>
          <w:sz w:val="20"/>
          <w:szCs w:val="20"/>
        </w:rPr>
        <w:t xml:space="preserve">letnega </w:t>
      </w:r>
      <w:r w:rsidRPr="00D81785">
        <w:rPr>
          <w:rFonts w:ascii="Arial" w:hAnsi="Arial" w:cs="Arial"/>
          <w:sz w:val="20"/>
          <w:szCs w:val="20"/>
        </w:rPr>
        <w:t xml:space="preserve">prometa (brez DDV), na ozemlju Slovenije </w:t>
      </w:r>
      <w:r w:rsidRPr="00D81785">
        <w:rPr>
          <w:rFonts w:ascii="Arial" w:hAnsi="Arial" w:cs="Arial"/>
          <w:sz w:val="20"/>
          <w:szCs w:val="20"/>
          <w:u w:val="single"/>
        </w:rPr>
        <w:t>in</w:t>
      </w:r>
    </w:p>
    <w:p w14:paraId="6CE2D915" w14:textId="6C141C24" w:rsidR="000406CE" w:rsidRPr="00D81785" w:rsidRDefault="000406CE" w:rsidP="001342AC">
      <w:pPr>
        <w:pStyle w:val="Odstavekseznama"/>
        <w:numPr>
          <w:ilvl w:val="0"/>
          <w:numId w:val="62"/>
        </w:numPr>
        <w:spacing w:line="260" w:lineRule="exact"/>
        <w:ind w:left="357" w:hanging="357"/>
        <w:jc w:val="both"/>
        <w:rPr>
          <w:rFonts w:ascii="Arial" w:hAnsi="Arial" w:cs="Arial"/>
          <w:sz w:val="20"/>
          <w:szCs w:val="20"/>
        </w:rPr>
      </w:pPr>
      <w:r w:rsidRPr="00D81785">
        <w:rPr>
          <w:rFonts w:ascii="Arial" w:hAnsi="Arial" w:cs="Arial"/>
          <w:sz w:val="20"/>
          <w:szCs w:val="20"/>
        </w:rPr>
        <w:t xml:space="preserve">tega zneska 60.000 evrov </w:t>
      </w:r>
      <w:r w:rsidR="0067595D" w:rsidRPr="00D81785">
        <w:rPr>
          <w:rFonts w:ascii="Arial" w:hAnsi="Arial" w:cs="Arial"/>
          <w:sz w:val="20"/>
          <w:szCs w:val="20"/>
        </w:rPr>
        <w:t xml:space="preserve">letnega prometa </w:t>
      </w:r>
      <w:r w:rsidR="00965090" w:rsidRPr="00D81785">
        <w:rPr>
          <w:rFonts w:ascii="Arial" w:hAnsi="Arial" w:cs="Arial"/>
          <w:sz w:val="20"/>
          <w:szCs w:val="20"/>
        </w:rPr>
        <w:t xml:space="preserve">na ozemlju Slovenije </w:t>
      </w:r>
      <w:r w:rsidRPr="00D81785">
        <w:rPr>
          <w:rFonts w:ascii="Arial" w:hAnsi="Arial" w:cs="Arial"/>
          <w:sz w:val="20"/>
          <w:szCs w:val="20"/>
        </w:rPr>
        <w:t>ne presega v tekočem koledarskem letu.</w:t>
      </w:r>
    </w:p>
    <w:p w14:paraId="308F8088" w14:textId="4C0EC170" w:rsidR="000406CE" w:rsidRPr="00D71AAE" w:rsidRDefault="009843FF" w:rsidP="001342AC">
      <w:pPr>
        <w:spacing w:line="260" w:lineRule="exact"/>
        <w:jc w:val="both"/>
        <w:rPr>
          <w:rFonts w:cs="Arial"/>
          <w:szCs w:val="20"/>
          <w:lang w:val="sl-SI"/>
        </w:rPr>
      </w:pPr>
      <w:r>
        <w:rPr>
          <w:rFonts w:cs="Arial"/>
          <w:szCs w:val="20"/>
          <w:lang w:val="sl-SI"/>
        </w:rPr>
        <w:t>N</w:t>
      </w:r>
      <w:r w:rsidR="000406CE" w:rsidRPr="00D71AAE">
        <w:rPr>
          <w:rFonts w:cs="Arial"/>
          <w:szCs w:val="20"/>
          <w:lang w:val="sl-SI"/>
        </w:rPr>
        <w:t>avedeni pogoj</w:t>
      </w:r>
      <w:r w:rsidR="00C6074F">
        <w:rPr>
          <w:rFonts w:cs="Arial"/>
          <w:szCs w:val="20"/>
          <w:lang w:val="sl-SI"/>
        </w:rPr>
        <w:t>i</w:t>
      </w:r>
      <w:r w:rsidR="000406CE" w:rsidRPr="00D71AAE">
        <w:rPr>
          <w:rFonts w:cs="Arial"/>
          <w:szCs w:val="20"/>
          <w:lang w:val="sl-SI"/>
        </w:rPr>
        <w:t xml:space="preserve"> za oprostitev obračunavanja DDV velja</w:t>
      </w:r>
      <w:r>
        <w:rPr>
          <w:rFonts w:cs="Arial"/>
          <w:szCs w:val="20"/>
          <w:lang w:val="sl-SI"/>
        </w:rPr>
        <w:t>jo</w:t>
      </w:r>
      <w:r w:rsidR="000406CE" w:rsidRPr="00D71AAE">
        <w:rPr>
          <w:rFonts w:cs="Arial"/>
          <w:szCs w:val="20"/>
          <w:lang w:val="sl-SI"/>
        </w:rPr>
        <w:t xml:space="preserve"> tudi za davčnega zavezanca, ki opravlja osnovno kmetijsko in osnovno gozdarsko dejavnost, za katero se dohodek ugotavlja na podlagi dejanskih prihodkov in odhodkov ali dejanskih prihodkov in normiranih odhodkov, pri katerih za davčnega zavezanca šteje nosilec, kot je določen po predpisih o dohodnini.</w:t>
      </w:r>
      <w:r w:rsidR="00090DE9">
        <w:rPr>
          <w:rFonts w:cs="Arial"/>
          <w:szCs w:val="20"/>
          <w:lang w:val="sl-SI"/>
        </w:rPr>
        <w:t xml:space="preserve"> Ti pogoji </w:t>
      </w:r>
      <w:r w:rsidR="00090DE9">
        <w:rPr>
          <w:rFonts w:cs="Arial"/>
          <w:szCs w:val="20"/>
          <w:lang w:val="sl-SI"/>
        </w:rPr>
        <w:lastRenderedPageBreak/>
        <w:t>pa ne veljajo za davčnega zavezanca, ki je za dohodek iz osnovne kmetijske in osnovne gozdarske dejavnosti obdavčen pavšalno po katastrskem dohodku (več o tem v poglavju 3.8).</w:t>
      </w:r>
    </w:p>
    <w:p w14:paraId="0C429CC1" w14:textId="77777777" w:rsidR="000406CE" w:rsidRPr="00D71AAE" w:rsidRDefault="000406CE" w:rsidP="001342AC">
      <w:pPr>
        <w:spacing w:line="260" w:lineRule="exact"/>
        <w:jc w:val="both"/>
        <w:rPr>
          <w:rFonts w:cs="Arial"/>
          <w:szCs w:val="20"/>
          <w:lang w:val="sl-SI"/>
        </w:rPr>
      </w:pPr>
    </w:p>
    <w:p w14:paraId="72844631" w14:textId="17A675D5" w:rsidR="000406CE" w:rsidRPr="00D71AAE" w:rsidRDefault="000406CE" w:rsidP="001342AC">
      <w:pPr>
        <w:spacing w:line="260" w:lineRule="exact"/>
        <w:jc w:val="both"/>
        <w:rPr>
          <w:rFonts w:cs="Arial"/>
          <w:szCs w:val="20"/>
          <w:lang w:val="sl-SI"/>
        </w:rPr>
      </w:pPr>
      <w:r w:rsidRPr="00D71AAE">
        <w:rPr>
          <w:rFonts w:cs="Arial"/>
          <w:szCs w:val="20"/>
          <w:lang w:val="sl-SI"/>
        </w:rPr>
        <w:t xml:space="preserve">V zvezi s sedežem davčnega zavezanca je treba upoštevati, da se za kraj sedeža davčnega zavezanca šteje kraj, kjer se opravljajo dejavnosti glavne uprave podjetja. Za določitev tega kraja se upoštevajo kraj, kjer se sprejemajo bistvene odločitve v zvezi s splošnim upravljanjem podjetja, kraj registriranega sedeža podjetja in kraj srečevanja vodstva podjetja. Kot glavno merilo se upošteva kraj, kjer se sprejemajo bistvene odločitve v zvezi s splošnim upravljanjem podjetja. </w:t>
      </w:r>
    </w:p>
    <w:p w14:paraId="33066BAB" w14:textId="4325DF59" w:rsidR="00BA22DA" w:rsidRDefault="00BA22DA" w:rsidP="001342AC">
      <w:pPr>
        <w:spacing w:line="260" w:lineRule="exact"/>
        <w:jc w:val="both"/>
        <w:rPr>
          <w:rFonts w:cs="Arial"/>
          <w:color w:val="FF0000"/>
          <w:szCs w:val="20"/>
          <w:lang w:val="sl-SI"/>
        </w:rPr>
      </w:pPr>
    </w:p>
    <w:p w14:paraId="41E6C139" w14:textId="3BB8A0C2" w:rsidR="00BA22DA" w:rsidRPr="00D71AAE" w:rsidRDefault="00C6074F" w:rsidP="001342AC">
      <w:pPr>
        <w:spacing w:line="260" w:lineRule="exact"/>
        <w:jc w:val="both"/>
        <w:rPr>
          <w:rFonts w:cs="Arial"/>
          <w:bCs/>
          <w:szCs w:val="20"/>
          <w:lang w:val="sl-SI" w:eastAsia="sl-SI"/>
        </w:rPr>
      </w:pPr>
      <w:r>
        <w:rPr>
          <w:rFonts w:cs="Arial"/>
          <w:bCs/>
          <w:szCs w:val="20"/>
          <w:lang w:val="sl-SI" w:eastAsia="sl-SI"/>
        </w:rPr>
        <w:t>D</w:t>
      </w:r>
      <w:r w:rsidR="0027091A">
        <w:rPr>
          <w:rFonts w:cs="Arial"/>
          <w:bCs/>
          <w:szCs w:val="20"/>
          <w:lang w:val="sl-SI" w:eastAsia="sl-SI"/>
        </w:rPr>
        <w:t xml:space="preserve">avčni </w:t>
      </w:r>
      <w:r w:rsidR="00965090" w:rsidRPr="00D71AAE">
        <w:rPr>
          <w:rFonts w:cs="Arial"/>
          <w:bCs/>
          <w:szCs w:val="20"/>
          <w:lang w:val="sl-SI" w:eastAsia="sl-SI"/>
        </w:rPr>
        <w:t xml:space="preserve"> zavezanec, ki </w:t>
      </w:r>
      <w:r w:rsidR="00AE35C9">
        <w:rPr>
          <w:rFonts w:cs="Arial"/>
          <w:bCs/>
          <w:szCs w:val="20"/>
          <w:lang w:val="sl-SI" w:eastAsia="sl-SI"/>
        </w:rPr>
        <w:t>uporablja domačo</w:t>
      </w:r>
      <w:r w:rsidR="00965090" w:rsidRPr="00D71AAE">
        <w:rPr>
          <w:rFonts w:cs="Arial"/>
          <w:bCs/>
          <w:szCs w:val="20"/>
          <w:lang w:val="sl-SI" w:eastAsia="sl-SI"/>
        </w:rPr>
        <w:t xml:space="preserve"> SME uredit</w:t>
      </w:r>
      <w:r w:rsidR="00AE35C9">
        <w:rPr>
          <w:rFonts w:cs="Arial"/>
          <w:bCs/>
          <w:szCs w:val="20"/>
          <w:lang w:val="sl-SI" w:eastAsia="sl-SI"/>
        </w:rPr>
        <w:t>e</w:t>
      </w:r>
      <w:r w:rsidR="00965090" w:rsidRPr="00D71AAE">
        <w:rPr>
          <w:rFonts w:cs="Arial"/>
          <w:bCs/>
          <w:szCs w:val="20"/>
          <w:lang w:val="sl-SI" w:eastAsia="sl-SI"/>
        </w:rPr>
        <w:t xml:space="preserve">v, </w:t>
      </w:r>
      <w:r w:rsidR="00D64F29" w:rsidRPr="00D71AAE">
        <w:rPr>
          <w:rFonts w:cs="Arial"/>
          <w:bCs/>
          <w:szCs w:val="20"/>
          <w:lang w:val="sl-SI" w:eastAsia="sl-SI"/>
        </w:rPr>
        <w:t xml:space="preserve">o tem </w:t>
      </w:r>
      <w:r w:rsidR="00BA22DA" w:rsidRPr="00D71AAE">
        <w:rPr>
          <w:rFonts w:cs="Arial"/>
          <w:bCs/>
          <w:szCs w:val="20"/>
          <w:lang w:val="sl-SI" w:eastAsia="sl-SI"/>
        </w:rPr>
        <w:t>ne obve</w:t>
      </w:r>
      <w:r w:rsidR="00AE35C9">
        <w:rPr>
          <w:rFonts w:cs="Arial"/>
          <w:bCs/>
          <w:szCs w:val="20"/>
          <w:lang w:val="sl-SI" w:eastAsia="sl-SI"/>
        </w:rPr>
        <w:t>šča</w:t>
      </w:r>
      <w:r w:rsidR="00BA22DA" w:rsidRPr="00D71AAE">
        <w:rPr>
          <w:rFonts w:cs="Arial"/>
          <w:bCs/>
          <w:szCs w:val="20"/>
          <w:lang w:val="sl-SI" w:eastAsia="sl-SI"/>
        </w:rPr>
        <w:t xml:space="preserve"> davčn</w:t>
      </w:r>
      <w:r w:rsidR="003306A7">
        <w:rPr>
          <w:rFonts w:cs="Arial"/>
          <w:bCs/>
          <w:szCs w:val="20"/>
          <w:lang w:val="sl-SI" w:eastAsia="sl-SI"/>
        </w:rPr>
        <w:t>ega</w:t>
      </w:r>
      <w:r w:rsidR="00BA22DA" w:rsidRPr="00D71AAE">
        <w:rPr>
          <w:rFonts w:cs="Arial"/>
          <w:bCs/>
          <w:szCs w:val="20"/>
          <w:lang w:val="sl-SI" w:eastAsia="sl-SI"/>
        </w:rPr>
        <w:t xml:space="preserve"> organ</w:t>
      </w:r>
      <w:r w:rsidR="003306A7">
        <w:rPr>
          <w:rFonts w:cs="Arial"/>
          <w:bCs/>
          <w:szCs w:val="20"/>
          <w:lang w:val="sl-SI" w:eastAsia="sl-SI"/>
        </w:rPr>
        <w:t>a</w:t>
      </w:r>
      <w:r w:rsidR="00F71C4D" w:rsidRPr="00D71AAE">
        <w:rPr>
          <w:rFonts w:cs="Arial"/>
          <w:bCs/>
          <w:szCs w:val="20"/>
          <w:lang w:val="sl-SI" w:eastAsia="sl-SI"/>
        </w:rPr>
        <w:t xml:space="preserve"> </w:t>
      </w:r>
      <w:r w:rsidR="000C1858" w:rsidRPr="00D71AAE">
        <w:rPr>
          <w:rFonts w:cs="Arial"/>
          <w:bCs/>
          <w:szCs w:val="20"/>
          <w:lang w:val="sl-SI" w:eastAsia="sl-SI"/>
        </w:rPr>
        <w:t>(ni prijave).</w:t>
      </w:r>
    </w:p>
    <w:p w14:paraId="7414A57F" w14:textId="77777777" w:rsidR="00D64F29" w:rsidRPr="00AE35C9" w:rsidRDefault="00D64F29" w:rsidP="001342AC">
      <w:pPr>
        <w:spacing w:line="260" w:lineRule="exact"/>
        <w:jc w:val="both"/>
        <w:rPr>
          <w:rFonts w:cs="Arial"/>
          <w:bCs/>
          <w:szCs w:val="20"/>
          <w:lang w:val="sl-SI" w:eastAsia="sl-SI"/>
        </w:rPr>
      </w:pPr>
    </w:p>
    <w:p w14:paraId="405D9974" w14:textId="165D1E62" w:rsidR="000406CE" w:rsidRPr="000F583A" w:rsidRDefault="00AF4335" w:rsidP="001342AC">
      <w:pPr>
        <w:pStyle w:val="FURSnaslov2"/>
        <w:spacing w:line="260" w:lineRule="exact"/>
      </w:pPr>
      <w:bookmarkStart w:id="10" w:name="_Toc187228386"/>
      <w:r w:rsidRPr="000F583A">
        <w:t xml:space="preserve">3.2 </w:t>
      </w:r>
      <w:r w:rsidR="000406CE" w:rsidRPr="000F583A">
        <w:t xml:space="preserve">Letni promet </w:t>
      </w:r>
      <w:r w:rsidR="00AE35C9">
        <w:t>na ozemlju Slovenije</w:t>
      </w:r>
      <w:bookmarkEnd w:id="10"/>
    </w:p>
    <w:p w14:paraId="61D4DEB1" w14:textId="77777777" w:rsidR="000406CE" w:rsidRPr="000F583A" w:rsidRDefault="000406CE" w:rsidP="001342AC">
      <w:pPr>
        <w:spacing w:line="260" w:lineRule="exact"/>
        <w:jc w:val="both"/>
        <w:rPr>
          <w:rFonts w:cs="Arial"/>
          <w:szCs w:val="20"/>
          <w:u w:val="single"/>
          <w:lang w:val="sl-SI"/>
        </w:rPr>
      </w:pPr>
    </w:p>
    <w:p w14:paraId="32A8A257" w14:textId="16B832D8" w:rsidR="00D71AAE" w:rsidRPr="000F583A" w:rsidRDefault="000406CE" w:rsidP="001342AC">
      <w:pPr>
        <w:spacing w:line="260" w:lineRule="exact"/>
        <w:jc w:val="both"/>
        <w:rPr>
          <w:rFonts w:cs="Arial"/>
          <w:szCs w:val="20"/>
          <w:lang w:val="sl-SI"/>
        </w:rPr>
      </w:pPr>
      <w:r w:rsidRPr="000F583A">
        <w:rPr>
          <w:rFonts w:cs="Arial"/>
          <w:szCs w:val="20"/>
          <w:lang w:val="sl-SI"/>
        </w:rPr>
        <w:t xml:space="preserve">Letni promet </w:t>
      </w:r>
      <w:r w:rsidR="00AE35C9">
        <w:rPr>
          <w:rFonts w:cs="Arial"/>
          <w:szCs w:val="20"/>
          <w:lang w:val="sl-SI"/>
        </w:rPr>
        <w:t xml:space="preserve">na ozemlju </w:t>
      </w:r>
      <w:r w:rsidRPr="000F583A">
        <w:rPr>
          <w:rFonts w:cs="Arial"/>
          <w:szCs w:val="20"/>
          <w:lang w:val="sl-SI"/>
        </w:rPr>
        <w:t xml:space="preserve">Slovenije je skupna vrednost dobav blaga in storitev (brez DDV), ki jih davčni zavezanec opravi v koledarskem letu </w:t>
      </w:r>
      <w:r w:rsidR="00D71AAE" w:rsidRPr="000F583A">
        <w:rPr>
          <w:rFonts w:cs="Arial"/>
          <w:szCs w:val="20"/>
          <w:lang w:val="sl-SI"/>
        </w:rPr>
        <w:t xml:space="preserve">na ozemlju </w:t>
      </w:r>
      <w:r w:rsidRPr="000F583A">
        <w:rPr>
          <w:rFonts w:cs="Arial"/>
          <w:szCs w:val="20"/>
          <w:lang w:val="sl-SI"/>
        </w:rPr>
        <w:t>Slovenij</w:t>
      </w:r>
      <w:r w:rsidR="00D71AAE" w:rsidRPr="000F583A">
        <w:rPr>
          <w:rFonts w:cs="Arial"/>
          <w:szCs w:val="20"/>
          <w:lang w:val="sl-SI"/>
        </w:rPr>
        <w:t>e</w:t>
      </w:r>
      <w:r w:rsidRPr="000F583A">
        <w:rPr>
          <w:rFonts w:cs="Arial"/>
          <w:szCs w:val="20"/>
          <w:lang w:val="sl-SI"/>
        </w:rPr>
        <w:t>.</w:t>
      </w:r>
      <w:r w:rsidR="004C21D9" w:rsidRPr="000F583A">
        <w:rPr>
          <w:rFonts w:cs="Arial"/>
          <w:szCs w:val="20"/>
          <w:lang w:val="sl-SI"/>
        </w:rPr>
        <w:t xml:space="preserve"> V letni promet se vključujejo </w:t>
      </w:r>
      <w:r w:rsidR="003C1969" w:rsidRPr="000F583A">
        <w:rPr>
          <w:rFonts w:cs="Arial"/>
          <w:szCs w:val="20"/>
          <w:lang w:val="sl-SI"/>
        </w:rPr>
        <w:t xml:space="preserve">točno določene </w:t>
      </w:r>
      <w:r w:rsidR="004C21D9" w:rsidRPr="000F583A">
        <w:rPr>
          <w:rFonts w:cs="Arial"/>
          <w:szCs w:val="20"/>
          <w:lang w:val="sl-SI"/>
        </w:rPr>
        <w:t>izstopne transakcije</w:t>
      </w:r>
      <w:r w:rsidR="003C1969" w:rsidRPr="000F583A">
        <w:rPr>
          <w:rFonts w:cs="Arial"/>
          <w:szCs w:val="20"/>
          <w:lang w:val="sl-SI"/>
        </w:rPr>
        <w:t>, za katere se v skladu s pravili za določitev kraja opravljene dobave po ZDDV-1 šteje, da so opravljene na ozemlju Slove</w:t>
      </w:r>
      <w:r w:rsidR="004C21D9" w:rsidRPr="000F583A">
        <w:rPr>
          <w:rFonts w:cs="Arial"/>
          <w:szCs w:val="20"/>
          <w:lang w:val="sl-SI"/>
        </w:rPr>
        <w:t>nij</w:t>
      </w:r>
      <w:r w:rsidR="00EF5767" w:rsidRPr="000F583A">
        <w:rPr>
          <w:rFonts w:cs="Arial"/>
          <w:szCs w:val="20"/>
          <w:lang w:val="sl-SI"/>
        </w:rPr>
        <w:t>e</w:t>
      </w:r>
      <w:r w:rsidR="00D71AAE" w:rsidRPr="000F583A">
        <w:rPr>
          <w:rFonts w:cs="Arial"/>
          <w:szCs w:val="20"/>
          <w:lang w:val="sl-SI"/>
        </w:rPr>
        <w:t xml:space="preserve">. </w:t>
      </w:r>
    </w:p>
    <w:p w14:paraId="08E4860B" w14:textId="77777777" w:rsidR="00D71AAE" w:rsidRPr="000F583A" w:rsidRDefault="00D71AAE" w:rsidP="001342AC">
      <w:pPr>
        <w:spacing w:line="260" w:lineRule="exact"/>
        <w:jc w:val="both"/>
        <w:rPr>
          <w:rFonts w:cs="Arial"/>
          <w:szCs w:val="20"/>
          <w:lang w:val="sl-SI"/>
        </w:rPr>
      </w:pPr>
    </w:p>
    <w:p w14:paraId="3E700730" w14:textId="47383467" w:rsidR="000406CE" w:rsidRPr="000F583A" w:rsidRDefault="004C21D9" w:rsidP="001342AC">
      <w:pPr>
        <w:spacing w:line="260" w:lineRule="exact"/>
        <w:jc w:val="both"/>
        <w:rPr>
          <w:rFonts w:cs="Arial"/>
          <w:szCs w:val="20"/>
          <w:lang w:val="sl-SI"/>
        </w:rPr>
      </w:pPr>
      <w:r w:rsidRPr="000F583A">
        <w:rPr>
          <w:rFonts w:cs="Arial"/>
          <w:szCs w:val="20"/>
          <w:lang w:val="sl-SI"/>
        </w:rPr>
        <w:t>Letni promet</w:t>
      </w:r>
      <w:r w:rsidR="000F583A" w:rsidRPr="000F583A">
        <w:rPr>
          <w:rFonts w:cs="Arial"/>
          <w:szCs w:val="20"/>
          <w:lang w:val="sl-SI"/>
        </w:rPr>
        <w:t xml:space="preserve"> </w:t>
      </w:r>
      <w:r w:rsidR="00AE35C9">
        <w:rPr>
          <w:rFonts w:cs="Arial"/>
          <w:szCs w:val="20"/>
          <w:lang w:val="sl-SI"/>
        </w:rPr>
        <w:t xml:space="preserve">na ozemlju </w:t>
      </w:r>
      <w:r w:rsidR="000F583A" w:rsidRPr="000F583A">
        <w:rPr>
          <w:rFonts w:cs="Arial"/>
          <w:szCs w:val="20"/>
          <w:lang w:val="sl-SI"/>
        </w:rPr>
        <w:t>Slovenije</w:t>
      </w:r>
      <w:r w:rsidRPr="000F583A">
        <w:rPr>
          <w:rFonts w:cs="Arial"/>
          <w:szCs w:val="20"/>
          <w:lang w:val="sl-SI"/>
        </w:rPr>
        <w:t xml:space="preserve"> o</w:t>
      </w:r>
      <w:r w:rsidR="000406CE" w:rsidRPr="000F583A">
        <w:rPr>
          <w:rFonts w:cs="Arial"/>
          <w:szCs w:val="20"/>
          <w:lang w:val="sl-SI"/>
        </w:rPr>
        <w:t>bsega naslednje zneske brez DDV:</w:t>
      </w:r>
    </w:p>
    <w:p w14:paraId="6AD0A2F0" w14:textId="77777777" w:rsidR="000406CE" w:rsidRPr="000F583A" w:rsidRDefault="000406CE" w:rsidP="001342AC">
      <w:pPr>
        <w:pStyle w:val="Odstavekseznama"/>
        <w:numPr>
          <w:ilvl w:val="0"/>
          <w:numId w:val="41"/>
        </w:numPr>
        <w:spacing w:after="0" w:line="260" w:lineRule="exact"/>
        <w:ind w:left="357" w:hanging="357"/>
        <w:jc w:val="both"/>
        <w:rPr>
          <w:rFonts w:ascii="Arial" w:hAnsi="Arial" w:cs="Arial"/>
          <w:sz w:val="20"/>
          <w:szCs w:val="20"/>
        </w:rPr>
      </w:pPr>
      <w:r w:rsidRPr="000F583A">
        <w:rPr>
          <w:rFonts w:ascii="Arial" w:hAnsi="Arial" w:cs="Arial"/>
          <w:sz w:val="20"/>
          <w:szCs w:val="20"/>
        </w:rPr>
        <w:t>vrednost dobav blaga in storitev, ki so obdavčene oziroma bi bile obdavčene, če bi jih opravil davčni zavezanec, ki ne uporablja posebne ureditve za male davčne zavezance;</w:t>
      </w:r>
    </w:p>
    <w:p w14:paraId="6107BD9B" w14:textId="77777777" w:rsidR="000406CE" w:rsidRPr="000F583A" w:rsidRDefault="000406CE" w:rsidP="001342AC">
      <w:pPr>
        <w:pStyle w:val="Odstavekseznama"/>
        <w:numPr>
          <w:ilvl w:val="0"/>
          <w:numId w:val="41"/>
        </w:numPr>
        <w:spacing w:after="0" w:line="260" w:lineRule="exact"/>
        <w:ind w:left="357" w:hanging="357"/>
        <w:jc w:val="both"/>
        <w:rPr>
          <w:rFonts w:ascii="Arial" w:hAnsi="Arial" w:cs="Arial"/>
          <w:sz w:val="20"/>
          <w:szCs w:val="20"/>
        </w:rPr>
      </w:pPr>
      <w:r w:rsidRPr="000F583A">
        <w:rPr>
          <w:rFonts w:ascii="Arial" w:hAnsi="Arial" w:cs="Arial"/>
          <w:sz w:val="20"/>
          <w:szCs w:val="20"/>
        </w:rPr>
        <w:t>vrednost transakcij, ki so oproščene v skladu z 52 do 55. členom ZDDV-1</w:t>
      </w:r>
      <w:r w:rsidRPr="000F583A">
        <w:rPr>
          <w:rStyle w:val="Sprotnaopomba-sklic"/>
          <w:rFonts w:ascii="Arial" w:hAnsi="Arial" w:cs="Arial"/>
          <w:sz w:val="20"/>
          <w:szCs w:val="20"/>
        </w:rPr>
        <w:footnoteReference w:id="3"/>
      </w:r>
      <w:r w:rsidRPr="000F583A">
        <w:rPr>
          <w:rFonts w:ascii="Arial" w:hAnsi="Arial" w:cs="Arial"/>
          <w:sz w:val="20"/>
          <w:szCs w:val="20"/>
        </w:rPr>
        <w:t>;</w:t>
      </w:r>
    </w:p>
    <w:p w14:paraId="0101DD39" w14:textId="77777777" w:rsidR="000406CE" w:rsidRPr="000F583A" w:rsidRDefault="000406CE" w:rsidP="001342AC">
      <w:pPr>
        <w:pStyle w:val="Odstavekseznama"/>
        <w:numPr>
          <w:ilvl w:val="0"/>
          <w:numId w:val="40"/>
        </w:numPr>
        <w:spacing w:after="0" w:line="260" w:lineRule="exact"/>
        <w:ind w:left="357" w:hanging="357"/>
        <w:jc w:val="both"/>
        <w:rPr>
          <w:rFonts w:ascii="Arial" w:hAnsi="Arial" w:cs="Arial"/>
          <w:sz w:val="20"/>
          <w:szCs w:val="20"/>
        </w:rPr>
      </w:pPr>
      <w:r w:rsidRPr="000F583A">
        <w:rPr>
          <w:rFonts w:ascii="Arial" w:hAnsi="Arial" w:cs="Arial"/>
          <w:sz w:val="20"/>
          <w:szCs w:val="20"/>
        </w:rPr>
        <w:t>vrednost transakcij, ki so oproščene v skladu s 46. členom</w:t>
      </w:r>
      <w:r w:rsidRPr="000F583A">
        <w:rPr>
          <w:rStyle w:val="Sprotnaopomba-sklic"/>
          <w:rFonts w:ascii="Arial" w:hAnsi="Arial" w:cs="Arial"/>
          <w:sz w:val="20"/>
          <w:szCs w:val="20"/>
        </w:rPr>
        <w:footnoteReference w:id="4"/>
      </w:r>
      <w:r w:rsidRPr="000F583A">
        <w:rPr>
          <w:rFonts w:ascii="Arial" w:hAnsi="Arial" w:cs="Arial"/>
          <w:sz w:val="20"/>
          <w:szCs w:val="20"/>
        </w:rPr>
        <w:t xml:space="preserve"> tega zakona;</w:t>
      </w:r>
    </w:p>
    <w:p w14:paraId="3F907520" w14:textId="77777777" w:rsidR="000406CE" w:rsidRPr="002D2AD2" w:rsidRDefault="000406CE" w:rsidP="001342AC">
      <w:pPr>
        <w:pStyle w:val="Odstavekseznama"/>
        <w:numPr>
          <w:ilvl w:val="0"/>
          <w:numId w:val="42"/>
        </w:numPr>
        <w:spacing w:after="0" w:line="260" w:lineRule="exact"/>
        <w:ind w:left="357" w:hanging="357"/>
        <w:jc w:val="both"/>
        <w:rPr>
          <w:rFonts w:ascii="Arial" w:hAnsi="Arial" w:cs="Arial"/>
          <w:color w:val="FF0000"/>
          <w:sz w:val="20"/>
          <w:szCs w:val="20"/>
        </w:rPr>
      </w:pPr>
      <w:r w:rsidRPr="000F583A">
        <w:rPr>
          <w:rFonts w:ascii="Arial" w:hAnsi="Arial" w:cs="Arial"/>
          <w:sz w:val="20"/>
          <w:szCs w:val="20"/>
        </w:rPr>
        <w:t>vrednost transakcij z nepremičninami, finančnih transakcij iz 4. točke 44. člena ZDDV-1 ter zavarovalnih in pozavarovalnih storitev, razen če so te transakcije postranske</w:t>
      </w:r>
      <w:r w:rsidRPr="002D2AD2">
        <w:rPr>
          <w:rFonts w:ascii="Arial" w:hAnsi="Arial" w:cs="Arial"/>
          <w:color w:val="FF0000"/>
          <w:sz w:val="20"/>
          <w:szCs w:val="20"/>
        </w:rPr>
        <w:t>.</w:t>
      </w:r>
    </w:p>
    <w:p w14:paraId="23EA26EB" w14:textId="77777777" w:rsidR="000406CE" w:rsidRPr="000F583A" w:rsidRDefault="000406CE" w:rsidP="001342AC">
      <w:pPr>
        <w:spacing w:line="260" w:lineRule="exact"/>
        <w:ind w:left="644" w:hanging="284"/>
        <w:jc w:val="both"/>
        <w:rPr>
          <w:rFonts w:cs="Arial"/>
          <w:szCs w:val="20"/>
          <w:lang w:val="sl-SI"/>
        </w:rPr>
      </w:pPr>
    </w:p>
    <w:p w14:paraId="5CDBA000" w14:textId="21ACAB0C" w:rsidR="00DB31F1" w:rsidRDefault="000406CE" w:rsidP="001342AC">
      <w:pPr>
        <w:spacing w:line="260" w:lineRule="exact"/>
        <w:jc w:val="both"/>
        <w:rPr>
          <w:rFonts w:cs="Arial"/>
          <w:szCs w:val="20"/>
          <w:lang w:val="sl-SI"/>
        </w:rPr>
      </w:pPr>
      <w:r w:rsidRPr="005E0BC8">
        <w:rPr>
          <w:rFonts w:cs="Arial"/>
          <w:szCs w:val="20"/>
          <w:lang w:val="sl-SI"/>
        </w:rPr>
        <w:t>V letni promet se všteva tudi prenos blaga, ki je del poslovnih sredstev davčnega zavezanca, v drugo državo članico (prenos blaga, ki se v skladu s prvim odstavkom 9. člena ZDDV-1 šteje za dobavo blaga, opravljeno za plačilo, ne všteva pa se prenos</w:t>
      </w:r>
      <w:r w:rsidR="003306A7">
        <w:rPr>
          <w:rFonts w:cs="Arial"/>
          <w:szCs w:val="20"/>
          <w:lang w:val="sl-SI"/>
        </w:rPr>
        <w:t>a</w:t>
      </w:r>
      <w:r w:rsidRPr="005E0BC8">
        <w:rPr>
          <w:rFonts w:cs="Arial"/>
          <w:szCs w:val="20"/>
          <w:lang w:val="sl-SI"/>
        </w:rPr>
        <w:t xml:space="preserve"> blaga, ki se po </w:t>
      </w:r>
      <w:r w:rsidR="005E0BC8" w:rsidRPr="005E0BC8">
        <w:rPr>
          <w:rFonts w:cs="Arial"/>
          <w:szCs w:val="20"/>
          <w:lang w:val="sl-SI"/>
        </w:rPr>
        <w:t xml:space="preserve">drugem odstavku prej  </w:t>
      </w:r>
      <w:r w:rsidRPr="005E0BC8">
        <w:rPr>
          <w:rFonts w:cs="Arial"/>
          <w:szCs w:val="20"/>
          <w:lang w:val="sl-SI"/>
        </w:rPr>
        <w:t>naveden</w:t>
      </w:r>
      <w:r w:rsidR="005E0BC8" w:rsidRPr="005E0BC8">
        <w:rPr>
          <w:rFonts w:cs="Arial"/>
          <w:szCs w:val="20"/>
          <w:lang w:val="sl-SI"/>
        </w:rPr>
        <w:t>e</w:t>
      </w:r>
      <w:r w:rsidRPr="005E0BC8">
        <w:rPr>
          <w:rFonts w:cs="Arial"/>
          <w:szCs w:val="20"/>
          <w:lang w:val="sl-SI"/>
        </w:rPr>
        <w:t xml:space="preserve"> določb</w:t>
      </w:r>
      <w:r w:rsidR="005E0BC8" w:rsidRPr="005E0BC8">
        <w:rPr>
          <w:rFonts w:cs="Arial"/>
          <w:szCs w:val="20"/>
          <w:lang w:val="sl-SI"/>
        </w:rPr>
        <w:t>e</w:t>
      </w:r>
      <w:r w:rsidRPr="005E0BC8">
        <w:rPr>
          <w:rFonts w:cs="Arial"/>
          <w:szCs w:val="20"/>
          <w:lang w:val="sl-SI"/>
        </w:rPr>
        <w:t xml:space="preserve"> ne šteje opravljen za plačilo</w:t>
      </w:r>
      <w:r w:rsidR="0039463E" w:rsidRPr="005E0BC8">
        <w:rPr>
          <w:rStyle w:val="Sprotnaopomba-sklic"/>
          <w:rFonts w:cs="Arial"/>
          <w:szCs w:val="20"/>
          <w:lang w:val="sl-SI"/>
        </w:rPr>
        <w:footnoteReference w:id="5"/>
      </w:r>
      <w:r w:rsidRPr="005E0BC8">
        <w:rPr>
          <w:rFonts w:cs="Arial"/>
          <w:szCs w:val="20"/>
          <w:lang w:val="sl-SI"/>
        </w:rPr>
        <w:t xml:space="preserve">). </w:t>
      </w:r>
      <w:r w:rsidR="005E0BC8" w:rsidRPr="005E0BC8">
        <w:rPr>
          <w:rFonts w:cs="Arial"/>
          <w:szCs w:val="20"/>
          <w:shd w:val="clear" w:color="auto" w:fill="FFFFFF"/>
          <w:lang w:val="sl-SI"/>
        </w:rPr>
        <w:t>P</w:t>
      </w:r>
      <w:r w:rsidRPr="005E0BC8">
        <w:rPr>
          <w:rFonts w:cs="Arial"/>
          <w:szCs w:val="20"/>
          <w:shd w:val="clear" w:color="auto" w:fill="FFFFFF"/>
          <w:lang w:val="sl-SI"/>
        </w:rPr>
        <w:t>renos blaga</w:t>
      </w:r>
      <w:r w:rsidR="005E0BC8" w:rsidRPr="005E0BC8">
        <w:rPr>
          <w:rFonts w:cs="Arial"/>
          <w:szCs w:val="20"/>
          <w:shd w:val="clear" w:color="auto" w:fill="FFFFFF"/>
          <w:lang w:val="sl-SI"/>
        </w:rPr>
        <w:t xml:space="preserve">, ki se všteva v </w:t>
      </w:r>
      <w:r w:rsidR="000238AE" w:rsidRPr="005E0BC8">
        <w:rPr>
          <w:rFonts w:cs="Arial"/>
          <w:szCs w:val="20"/>
          <w:shd w:val="clear" w:color="auto" w:fill="FFFFFF"/>
          <w:lang w:val="sl-SI"/>
        </w:rPr>
        <w:t xml:space="preserve">letni </w:t>
      </w:r>
      <w:r w:rsidRPr="005E0BC8">
        <w:rPr>
          <w:rFonts w:cs="Arial"/>
          <w:szCs w:val="20"/>
          <w:shd w:val="clear" w:color="auto" w:fill="FFFFFF"/>
          <w:lang w:val="sl-SI"/>
        </w:rPr>
        <w:t>promet</w:t>
      </w:r>
      <w:r w:rsidR="00C6074F">
        <w:rPr>
          <w:rFonts w:cs="Arial"/>
          <w:szCs w:val="20"/>
          <w:shd w:val="clear" w:color="auto" w:fill="FFFFFF"/>
          <w:lang w:val="sl-SI"/>
        </w:rPr>
        <w:t>,</w:t>
      </w:r>
      <w:r w:rsidRPr="005E0BC8">
        <w:rPr>
          <w:rFonts w:cs="Arial"/>
          <w:szCs w:val="20"/>
          <w:shd w:val="clear" w:color="auto" w:fill="FFFFFF"/>
          <w:lang w:val="sl-SI"/>
        </w:rPr>
        <w:t xml:space="preserve"> </w:t>
      </w:r>
      <w:r w:rsidR="005E0BC8" w:rsidRPr="005E0BC8">
        <w:rPr>
          <w:rFonts w:cs="Arial"/>
          <w:szCs w:val="20"/>
          <w:shd w:val="clear" w:color="auto" w:fill="FFFFFF"/>
          <w:lang w:val="sl-SI"/>
        </w:rPr>
        <w:lastRenderedPageBreak/>
        <w:t xml:space="preserve">se všteva </w:t>
      </w:r>
      <w:r w:rsidRPr="005E0BC8">
        <w:rPr>
          <w:rFonts w:cs="Arial"/>
          <w:szCs w:val="20"/>
          <w:shd w:val="clear" w:color="auto" w:fill="FFFFFF"/>
          <w:lang w:val="sl-SI"/>
        </w:rPr>
        <w:t>po nabavni ceni blaga ali podobnega blaga oziroma lastni ceni blaga, določeni v trenutku prenosa.</w:t>
      </w:r>
      <w:r w:rsidRPr="005E0BC8">
        <w:rPr>
          <w:rFonts w:cs="Arial"/>
          <w:szCs w:val="20"/>
          <w:lang w:val="sl-SI"/>
        </w:rPr>
        <w:t xml:space="preserve"> </w:t>
      </w:r>
    </w:p>
    <w:p w14:paraId="782A9DC8" w14:textId="77777777" w:rsidR="003B0CC4" w:rsidRPr="005E0BC8" w:rsidRDefault="003B0CC4" w:rsidP="001342AC">
      <w:pPr>
        <w:spacing w:line="260" w:lineRule="exact"/>
        <w:jc w:val="both"/>
        <w:rPr>
          <w:rFonts w:cs="Arial"/>
          <w:color w:val="FF0000"/>
          <w:szCs w:val="20"/>
          <w:lang w:val="sl-SI"/>
        </w:rPr>
      </w:pPr>
    </w:p>
    <w:p w14:paraId="15C93E12" w14:textId="5D54B5B7" w:rsidR="000406CE" w:rsidRPr="005E0BC8" w:rsidRDefault="000406CE" w:rsidP="001342AC">
      <w:pPr>
        <w:pStyle w:val="Odstavekseznama"/>
        <w:spacing w:after="0" w:line="260" w:lineRule="exact"/>
        <w:ind w:left="0"/>
        <w:jc w:val="both"/>
        <w:rPr>
          <w:rFonts w:ascii="Arial" w:hAnsi="Arial" w:cs="Arial"/>
          <w:sz w:val="20"/>
          <w:szCs w:val="20"/>
        </w:rPr>
      </w:pPr>
      <w:r w:rsidRPr="005E0BC8">
        <w:rPr>
          <w:rFonts w:ascii="Arial" w:hAnsi="Arial" w:cs="Arial"/>
          <w:sz w:val="20"/>
          <w:szCs w:val="20"/>
        </w:rPr>
        <w:t>V letni promet se ne všteva odtujitv</w:t>
      </w:r>
      <w:r w:rsidR="003306A7">
        <w:rPr>
          <w:rFonts w:ascii="Arial" w:hAnsi="Arial" w:cs="Arial"/>
          <w:sz w:val="20"/>
          <w:szCs w:val="20"/>
        </w:rPr>
        <w:t>e</w:t>
      </w:r>
      <w:r w:rsidRPr="005E0BC8">
        <w:rPr>
          <w:rFonts w:ascii="Arial" w:hAnsi="Arial" w:cs="Arial"/>
          <w:sz w:val="20"/>
          <w:szCs w:val="20"/>
        </w:rPr>
        <w:t xml:space="preserve"> opredmetenih ali neopredmetenih </w:t>
      </w:r>
      <w:r w:rsidR="005E0BC8" w:rsidRPr="005E0BC8">
        <w:rPr>
          <w:rFonts w:ascii="Arial" w:hAnsi="Arial" w:cs="Arial"/>
          <w:sz w:val="20"/>
          <w:szCs w:val="20"/>
        </w:rPr>
        <w:t xml:space="preserve">osnovnih </w:t>
      </w:r>
      <w:r w:rsidRPr="005E0BC8">
        <w:rPr>
          <w:rFonts w:ascii="Arial" w:hAnsi="Arial" w:cs="Arial"/>
          <w:sz w:val="20"/>
          <w:szCs w:val="20"/>
        </w:rPr>
        <w:t>sredstev</w:t>
      </w:r>
      <w:r w:rsidR="005E0BC8">
        <w:rPr>
          <w:rStyle w:val="Sprotnaopomba-sklic"/>
          <w:rFonts w:ascii="Arial" w:hAnsi="Arial" w:cs="Arial"/>
          <w:sz w:val="20"/>
          <w:szCs w:val="20"/>
        </w:rPr>
        <w:footnoteReference w:id="6"/>
      </w:r>
      <w:r w:rsidRPr="005E0BC8">
        <w:rPr>
          <w:rFonts w:ascii="Arial" w:hAnsi="Arial" w:cs="Arial"/>
          <w:sz w:val="20"/>
          <w:szCs w:val="20"/>
        </w:rPr>
        <w:t xml:space="preserve"> davčnega zavezanca.</w:t>
      </w:r>
    </w:p>
    <w:p w14:paraId="645EF78D" w14:textId="77777777" w:rsidR="000406CE" w:rsidRDefault="000406CE" w:rsidP="00DB31F1">
      <w:pPr>
        <w:spacing w:line="260" w:lineRule="exact"/>
        <w:jc w:val="both"/>
        <w:rPr>
          <w:rFonts w:cs="Arial"/>
          <w:szCs w:val="20"/>
          <w:lang w:val="sl-SI"/>
        </w:rPr>
      </w:pPr>
    </w:p>
    <w:p w14:paraId="4C5FF2B8" w14:textId="7331CEE5" w:rsidR="005A138B" w:rsidRPr="001342AC" w:rsidRDefault="005A138B" w:rsidP="001342AC">
      <w:pPr>
        <w:spacing w:line="260" w:lineRule="exact"/>
        <w:jc w:val="both"/>
        <w:rPr>
          <w:rFonts w:cs="Arial"/>
          <w:szCs w:val="20"/>
          <w:lang w:val="sl-SI"/>
        </w:rPr>
      </w:pPr>
      <w:r w:rsidRPr="001342AC">
        <w:rPr>
          <w:rFonts w:cs="Arial"/>
          <w:szCs w:val="20"/>
          <w:lang w:val="sl-SI"/>
        </w:rPr>
        <w:t>V letni promet se ne vključuje vstopn</w:t>
      </w:r>
      <w:r w:rsidR="00381067" w:rsidRPr="001342AC">
        <w:rPr>
          <w:rFonts w:cs="Arial"/>
          <w:szCs w:val="20"/>
          <w:lang w:val="sl-SI"/>
        </w:rPr>
        <w:t>ih</w:t>
      </w:r>
      <w:r w:rsidRPr="001342AC">
        <w:rPr>
          <w:rFonts w:cs="Arial"/>
          <w:szCs w:val="20"/>
          <w:lang w:val="sl-SI"/>
        </w:rPr>
        <w:t xml:space="preserve"> transakcij (nakupi, nabave, uvoz, pridobitve blaga iz drugih držav članic)</w:t>
      </w:r>
      <w:r w:rsidR="00381067" w:rsidRPr="001342AC">
        <w:rPr>
          <w:rFonts w:cs="Arial"/>
          <w:szCs w:val="20"/>
          <w:lang w:val="sl-SI"/>
        </w:rPr>
        <w:t>.</w:t>
      </w:r>
      <w:r w:rsidRPr="001342AC">
        <w:rPr>
          <w:rFonts w:cs="Arial"/>
          <w:szCs w:val="20"/>
          <w:lang w:val="sl-SI"/>
        </w:rPr>
        <w:t xml:space="preserve"> Ne vključuje se tudi prejet</w:t>
      </w:r>
      <w:r w:rsidR="00381067" w:rsidRPr="001342AC">
        <w:rPr>
          <w:rFonts w:cs="Arial"/>
          <w:szCs w:val="20"/>
          <w:lang w:val="sl-SI"/>
        </w:rPr>
        <w:t>ih</w:t>
      </w:r>
      <w:r w:rsidRPr="001342AC">
        <w:rPr>
          <w:rFonts w:cs="Arial"/>
          <w:szCs w:val="20"/>
          <w:lang w:val="sl-SI"/>
        </w:rPr>
        <w:t xml:space="preserve"> in/ali opravljen</w:t>
      </w:r>
      <w:r w:rsidR="00AE35C9" w:rsidRPr="001342AC">
        <w:rPr>
          <w:rFonts w:cs="Arial"/>
          <w:szCs w:val="20"/>
          <w:lang w:val="sl-SI"/>
        </w:rPr>
        <w:t>ih</w:t>
      </w:r>
      <w:r w:rsidRPr="001342AC">
        <w:rPr>
          <w:rFonts w:cs="Arial"/>
          <w:szCs w:val="20"/>
          <w:lang w:val="sl-SI"/>
        </w:rPr>
        <w:t xml:space="preserve"> </w:t>
      </w:r>
      <w:proofErr w:type="spellStart"/>
      <w:r w:rsidRPr="001342AC">
        <w:rPr>
          <w:rFonts w:cs="Arial"/>
          <w:szCs w:val="20"/>
          <w:lang w:val="sl-SI"/>
        </w:rPr>
        <w:t>t.i</w:t>
      </w:r>
      <w:proofErr w:type="spellEnd"/>
      <w:r w:rsidRPr="001342AC">
        <w:rPr>
          <w:rFonts w:cs="Arial"/>
          <w:szCs w:val="20"/>
          <w:lang w:val="sl-SI"/>
        </w:rPr>
        <w:t>. čezmejn</w:t>
      </w:r>
      <w:r w:rsidR="00AE35C9" w:rsidRPr="001342AC">
        <w:rPr>
          <w:rFonts w:cs="Arial"/>
          <w:szCs w:val="20"/>
          <w:lang w:val="sl-SI"/>
        </w:rPr>
        <w:t>ih</w:t>
      </w:r>
      <w:r w:rsidRPr="001342AC">
        <w:rPr>
          <w:rFonts w:cs="Arial"/>
          <w:szCs w:val="20"/>
          <w:lang w:val="sl-SI"/>
        </w:rPr>
        <w:t xml:space="preserve"> storit</w:t>
      </w:r>
      <w:r w:rsidR="00AE35C9" w:rsidRPr="001342AC">
        <w:rPr>
          <w:rFonts w:cs="Arial"/>
          <w:szCs w:val="20"/>
          <w:lang w:val="sl-SI"/>
        </w:rPr>
        <w:t>e</w:t>
      </w:r>
      <w:r w:rsidRPr="001342AC">
        <w:rPr>
          <w:rFonts w:cs="Arial"/>
          <w:szCs w:val="20"/>
          <w:lang w:val="sl-SI"/>
        </w:rPr>
        <w:t xml:space="preserve">v, za katere se kraj opravljanja storitve določi v skladu s prvim odstavkom 25. člena ZDDV-1 po sedežu/prebivališču prejemnika storitve, za katere je prejemnik storitve plačnik DDV (obrnjena davčna obveznost). </w:t>
      </w:r>
    </w:p>
    <w:p w14:paraId="770C028D" w14:textId="77777777" w:rsidR="005A138B" w:rsidRPr="001342AC" w:rsidRDefault="005A138B" w:rsidP="001342AC">
      <w:pPr>
        <w:spacing w:line="260" w:lineRule="exact"/>
        <w:jc w:val="both"/>
        <w:rPr>
          <w:rFonts w:cs="Arial"/>
          <w:szCs w:val="20"/>
          <w:lang w:val="sl-SI"/>
        </w:rPr>
      </w:pPr>
    </w:p>
    <w:p w14:paraId="17EF5EC7" w14:textId="77777777" w:rsidR="005A138B" w:rsidRPr="001342AC" w:rsidRDefault="005A138B" w:rsidP="001342AC">
      <w:pPr>
        <w:spacing w:line="260" w:lineRule="exact"/>
        <w:jc w:val="both"/>
        <w:rPr>
          <w:rFonts w:cs="Arial"/>
          <w:szCs w:val="20"/>
          <w:lang w:val="sl-SI"/>
        </w:rPr>
      </w:pPr>
      <w:r w:rsidRPr="001342AC">
        <w:rPr>
          <w:rFonts w:cs="Arial"/>
          <w:szCs w:val="20"/>
          <w:lang w:val="sl-SI"/>
        </w:rPr>
        <w:t>Promet, opravljen na ozemlju izven Slovenije</w:t>
      </w:r>
      <w:r w:rsidRPr="001342AC">
        <w:rPr>
          <w:rStyle w:val="Sprotnaopomba-sklic"/>
          <w:rFonts w:cs="Arial"/>
          <w:szCs w:val="20"/>
          <w:lang w:val="sl-SI"/>
        </w:rPr>
        <w:footnoteReference w:id="7"/>
      </w:r>
      <w:r w:rsidRPr="001342AC">
        <w:rPr>
          <w:rFonts w:cs="Arial"/>
          <w:szCs w:val="20"/>
          <w:lang w:val="sl-SI"/>
        </w:rPr>
        <w:t xml:space="preserve">, se ne všteva v letni promet Slovenije. </w:t>
      </w:r>
    </w:p>
    <w:p w14:paraId="508CC20A" w14:textId="77777777" w:rsidR="005A138B" w:rsidRPr="001342AC" w:rsidRDefault="005A138B" w:rsidP="001342AC">
      <w:pPr>
        <w:spacing w:line="260" w:lineRule="exact"/>
        <w:jc w:val="both"/>
        <w:rPr>
          <w:rFonts w:cs="Arial"/>
          <w:szCs w:val="20"/>
          <w:lang w:val="sl-SI"/>
        </w:rPr>
      </w:pPr>
    </w:p>
    <w:p w14:paraId="2A4BD336" w14:textId="77777777" w:rsidR="000406CE" w:rsidRPr="001342AC" w:rsidRDefault="000406CE" w:rsidP="001342AC">
      <w:pPr>
        <w:spacing w:line="260" w:lineRule="exact"/>
        <w:jc w:val="both"/>
        <w:rPr>
          <w:rFonts w:cs="Arial"/>
          <w:szCs w:val="20"/>
          <w:lang w:val="sl-SI"/>
        </w:rPr>
      </w:pPr>
      <w:r w:rsidRPr="001342AC">
        <w:rPr>
          <w:rFonts w:cs="Arial"/>
          <w:szCs w:val="20"/>
          <w:lang w:val="sl-SI"/>
        </w:rPr>
        <w:t xml:space="preserve">Pri </w:t>
      </w:r>
      <w:r w:rsidRPr="001342AC">
        <w:rPr>
          <w:rFonts w:cs="Arial"/>
          <w:szCs w:val="20"/>
          <w:u w:val="single"/>
          <w:lang w:val="sl-SI"/>
        </w:rPr>
        <w:t>fizični osebi</w:t>
      </w:r>
      <w:r w:rsidRPr="001342AC">
        <w:rPr>
          <w:rFonts w:cs="Arial"/>
          <w:szCs w:val="20"/>
          <w:lang w:val="sl-SI"/>
        </w:rPr>
        <w:t xml:space="preserve"> se všteva promet, ki ga fizična oseba dosega iz naslova opravljanja neodvisne ekonomske dejavnosti (kot samostojni podjetnik, zasebnik oziroma fizična oseba).</w:t>
      </w:r>
    </w:p>
    <w:p w14:paraId="39F2832D" w14:textId="77777777" w:rsidR="000406CE" w:rsidRPr="001342AC" w:rsidRDefault="000406CE" w:rsidP="001342AC">
      <w:pPr>
        <w:spacing w:line="260" w:lineRule="exact"/>
        <w:jc w:val="both"/>
        <w:rPr>
          <w:rFonts w:cs="Arial"/>
          <w:szCs w:val="20"/>
          <w:u w:val="single"/>
          <w:lang w:val="sl-SI"/>
        </w:rPr>
      </w:pPr>
    </w:p>
    <w:p w14:paraId="279F36E8" w14:textId="77777777" w:rsidR="000406CE" w:rsidRPr="001342AC" w:rsidRDefault="000406CE" w:rsidP="001342AC">
      <w:pPr>
        <w:spacing w:line="260" w:lineRule="exact"/>
        <w:jc w:val="both"/>
        <w:rPr>
          <w:rFonts w:cs="Arial"/>
          <w:szCs w:val="20"/>
          <w:lang w:val="sl-SI"/>
        </w:rPr>
      </w:pPr>
      <w:r w:rsidRPr="001342AC">
        <w:rPr>
          <w:rFonts w:cs="Arial"/>
          <w:szCs w:val="20"/>
          <w:lang w:val="sl-SI"/>
        </w:rPr>
        <w:t xml:space="preserve">Pri </w:t>
      </w:r>
      <w:r w:rsidRPr="001342AC">
        <w:rPr>
          <w:rFonts w:cs="Arial"/>
          <w:szCs w:val="20"/>
          <w:u w:val="single"/>
          <w:lang w:val="sl-SI"/>
        </w:rPr>
        <w:t>povezanih osebah</w:t>
      </w:r>
      <w:r w:rsidRPr="001342AC">
        <w:rPr>
          <w:rFonts w:cs="Arial"/>
          <w:szCs w:val="20"/>
          <w:lang w:val="sl-SI"/>
        </w:rPr>
        <w:t xml:space="preserve"> se zaradi zagotavljanja pravilnega pobiranja DDV in preprečevanja utaj v primeru, ko povezane osebe opravljajo istovrstne dobave blaga in storitev, skupni znesek prometa, ki ga te osebe opravijo v koledarskem letu, šteje za znesek prometa, ki ga je opravila vsaka od teh oseb sama. S tem se prepreči drobljenje prometa na več davčnih zavezancev z namenom izogibanja plačila DDV, to je, da vrednost letnega prometa posameznega zavezanca ne preseže praga za obvezno obračunavanje DDV in se na celoten promet ne obračuna DDV. Za povezane osebe se štejejo osebe, ki so kot take določene:</w:t>
      </w:r>
    </w:p>
    <w:p w14:paraId="220A28CA" w14:textId="77777777" w:rsidR="000406CE" w:rsidRPr="001342AC" w:rsidRDefault="000406CE" w:rsidP="001342AC">
      <w:pPr>
        <w:pStyle w:val="Odstavekseznama"/>
        <w:numPr>
          <w:ilvl w:val="0"/>
          <w:numId w:val="63"/>
        </w:numPr>
        <w:spacing w:after="0" w:line="260" w:lineRule="exact"/>
        <w:ind w:left="357" w:hanging="357"/>
        <w:jc w:val="both"/>
        <w:rPr>
          <w:rFonts w:ascii="Arial" w:hAnsi="Arial" w:cs="Arial"/>
          <w:sz w:val="20"/>
          <w:szCs w:val="20"/>
        </w:rPr>
      </w:pPr>
      <w:r w:rsidRPr="001342AC">
        <w:rPr>
          <w:rFonts w:ascii="Arial" w:hAnsi="Arial" w:cs="Arial"/>
          <w:sz w:val="20"/>
          <w:szCs w:val="20"/>
        </w:rPr>
        <w:t xml:space="preserve">v zakonu, ki ureja dohodnino (16. člen Zakona o dohodnini - </w:t>
      </w:r>
      <w:hyperlink r:id="rId24" w:history="1">
        <w:r w:rsidRPr="001342AC">
          <w:rPr>
            <w:rStyle w:val="Hiperpovezava"/>
            <w:rFonts w:ascii="Arial" w:hAnsi="Arial" w:cs="Arial"/>
            <w:color w:val="auto"/>
            <w:sz w:val="20"/>
            <w:szCs w:val="20"/>
          </w:rPr>
          <w:t>ZDoh-2</w:t>
        </w:r>
      </w:hyperlink>
      <w:r w:rsidRPr="001342AC">
        <w:rPr>
          <w:rStyle w:val="Hiperpovezava"/>
          <w:rFonts w:ascii="Arial" w:hAnsi="Arial" w:cs="Arial"/>
          <w:color w:val="auto"/>
          <w:sz w:val="20"/>
          <w:szCs w:val="20"/>
        </w:rPr>
        <w:t>)</w:t>
      </w:r>
      <w:r w:rsidRPr="001342AC">
        <w:rPr>
          <w:rFonts w:ascii="Arial" w:hAnsi="Arial" w:cs="Arial"/>
          <w:sz w:val="20"/>
          <w:szCs w:val="20"/>
        </w:rPr>
        <w:t>,</w:t>
      </w:r>
    </w:p>
    <w:p w14:paraId="7ACBA44C" w14:textId="77777777" w:rsidR="000406CE" w:rsidRPr="001342AC" w:rsidRDefault="000406CE" w:rsidP="001342AC">
      <w:pPr>
        <w:pStyle w:val="Odstavekseznama"/>
        <w:numPr>
          <w:ilvl w:val="0"/>
          <w:numId w:val="63"/>
        </w:numPr>
        <w:spacing w:after="0" w:line="260" w:lineRule="exact"/>
        <w:ind w:left="357" w:hanging="357"/>
        <w:jc w:val="both"/>
        <w:rPr>
          <w:rFonts w:ascii="Arial" w:hAnsi="Arial" w:cs="Arial"/>
          <w:sz w:val="20"/>
          <w:szCs w:val="20"/>
        </w:rPr>
      </w:pPr>
      <w:r w:rsidRPr="001342AC">
        <w:rPr>
          <w:rFonts w:ascii="Arial" w:hAnsi="Arial" w:cs="Arial"/>
          <w:sz w:val="20"/>
          <w:szCs w:val="20"/>
        </w:rPr>
        <w:t xml:space="preserve">v zakonu, ki ureja davek od dohodkov pravnih oseb glede cen med povezanimi osebami (17. člen Zakona o davku od dohodkov pravnih oseb – </w:t>
      </w:r>
      <w:hyperlink r:id="rId25" w:history="1">
        <w:r w:rsidRPr="001342AC">
          <w:rPr>
            <w:rStyle w:val="Hiperpovezava"/>
            <w:rFonts w:ascii="Arial" w:hAnsi="Arial" w:cs="Arial"/>
            <w:color w:val="auto"/>
            <w:sz w:val="20"/>
            <w:szCs w:val="20"/>
          </w:rPr>
          <w:t>ZDDPO-2</w:t>
        </w:r>
      </w:hyperlink>
      <w:r w:rsidRPr="001342AC">
        <w:rPr>
          <w:rFonts w:ascii="Arial" w:hAnsi="Arial" w:cs="Arial"/>
          <w:sz w:val="20"/>
          <w:szCs w:val="20"/>
        </w:rPr>
        <w:t>).</w:t>
      </w:r>
    </w:p>
    <w:p w14:paraId="716AEC6B" w14:textId="77777777" w:rsidR="000406CE" w:rsidRPr="001342AC" w:rsidRDefault="000406CE" w:rsidP="001342AC">
      <w:pPr>
        <w:spacing w:line="260" w:lineRule="exact"/>
        <w:jc w:val="both"/>
        <w:rPr>
          <w:rFonts w:cs="Arial"/>
          <w:szCs w:val="20"/>
          <w:u w:val="single"/>
          <w:lang w:val="sl-SI"/>
        </w:rPr>
      </w:pPr>
    </w:p>
    <w:p w14:paraId="2DFCCBF8" w14:textId="3548A55D" w:rsidR="000406CE" w:rsidRPr="001342AC" w:rsidRDefault="000406CE" w:rsidP="001342AC">
      <w:pPr>
        <w:spacing w:line="260" w:lineRule="exact"/>
        <w:jc w:val="both"/>
        <w:rPr>
          <w:rFonts w:cs="Arial"/>
          <w:b/>
          <w:bCs/>
          <w:szCs w:val="20"/>
          <w:lang w:val="sl-SI"/>
        </w:rPr>
      </w:pPr>
      <w:r w:rsidRPr="001342AC">
        <w:rPr>
          <w:rFonts w:cs="Arial"/>
          <w:b/>
          <w:bCs/>
          <w:szCs w:val="20"/>
          <w:lang w:val="sl-SI"/>
        </w:rPr>
        <w:t>Primer 1</w:t>
      </w:r>
    </w:p>
    <w:p w14:paraId="5629AFC0" w14:textId="790A7003" w:rsidR="000406CE" w:rsidRPr="001342AC" w:rsidRDefault="005E0BC8" w:rsidP="001342AC">
      <w:pPr>
        <w:spacing w:line="260" w:lineRule="exact"/>
        <w:jc w:val="both"/>
        <w:rPr>
          <w:rFonts w:cs="Arial"/>
          <w:szCs w:val="20"/>
          <w:lang w:val="sl-SI"/>
        </w:rPr>
      </w:pPr>
      <w:r w:rsidRPr="001342AC">
        <w:rPr>
          <w:rFonts w:cs="Arial"/>
          <w:szCs w:val="20"/>
          <w:lang w:val="sl-SI"/>
        </w:rPr>
        <w:t>Davčn</w:t>
      </w:r>
      <w:r w:rsidR="00586B64" w:rsidRPr="001342AC">
        <w:rPr>
          <w:rFonts w:cs="Arial"/>
          <w:szCs w:val="20"/>
          <w:lang w:val="sl-SI"/>
        </w:rPr>
        <w:t>emu</w:t>
      </w:r>
      <w:r w:rsidRPr="001342AC">
        <w:rPr>
          <w:rFonts w:cs="Arial"/>
          <w:szCs w:val="20"/>
          <w:lang w:val="sl-SI"/>
        </w:rPr>
        <w:t xml:space="preserve"> zavezanc</w:t>
      </w:r>
      <w:r w:rsidR="00586B64" w:rsidRPr="001342AC">
        <w:rPr>
          <w:rFonts w:cs="Arial"/>
          <w:szCs w:val="20"/>
          <w:lang w:val="sl-SI"/>
        </w:rPr>
        <w:t>u</w:t>
      </w:r>
      <w:r w:rsidR="000406CE" w:rsidRPr="001342AC">
        <w:rPr>
          <w:rFonts w:cs="Arial"/>
          <w:szCs w:val="20"/>
          <w:lang w:val="sl-SI"/>
        </w:rPr>
        <w:t xml:space="preserve">, ki je bil v koledarskem letu 2023 identificiran za namene DDV kot obvezni, je z dnem 1. 3. 2024 prenehala identifikacija za namene DDV. V letu 2024 je opravil naslednji promet: </w:t>
      </w:r>
    </w:p>
    <w:p w14:paraId="18483D9B" w14:textId="5E2AF0AC" w:rsidR="000406CE" w:rsidRPr="001342AC" w:rsidRDefault="000406CE" w:rsidP="001342AC">
      <w:pPr>
        <w:spacing w:line="260" w:lineRule="exact"/>
        <w:jc w:val="both"/>
        <w:rPr>
          <w:rFonts w:cs="Arial"/>
          <w:szCs w:val="20"/>
          <w:lang w:val="sl-SI"/>
        </w:rPr>
      </w:pPr>
      <w:r w:rsidRPr="001342AC">
        <w:rPr>
          <w:rFonts w:cs="Arial"/>
          <w:szCs w:val="20"/>
          <w:lang w:val="sl-SI"/>
        </w:rPr>
        <w:t xml:space="preserve">- od 1. 1. 2024 do 29. 2. 2024 v višini 30.000 evrov (promet iz </w:t>
      </w:r>
      <w:r w:rsidR="00BA22DA" w:rsidRPr="001342AC">
        <w:rPr>
          <w:rFonts w:cs="Arial"/>
          <w:szCs w:val="20"/>
          <w:lang w:val="sl-SI"/>
        </w:rPr>
        <w:t xml:space="preserve">zgoraj navedene </w:t>
      </w:r>
      <w:r w:rsidRPr="001342AC">
        <w:rPr>
          <w:rFonts w:cs="Arial"/>
          <w:szCs w:val="20"/>
          <w:lang w:val="sl-SI"/>
        </w:rPr>
        <w:t>točke c)</w:t>
      </w:r>
      <w:r w:rsidR="00586B64" w:rsidRPr="001342AC">
        <w:rPr>
          <w:rFonts w:cs="Arial"/>
          <w:szCs w:val="20"/>
          <w:lang w:val="sl-SI"/>
        </w:rPr>
        <w:t>,</w:t>
      </w:r>
    </w:p>
    <w:p w14:paraId="26702985" w14:textId="4AB4F67E" w:rsidR="000406CE" w:rsidRPr="001342AC" w:rsidRDefault="000406CE" w:rsidP="001342AC">
      <w:pPr>
        <w:spacing w:line="260" w:lineRule="exact"/>
        <w:jc w:val="both"/>
        <w:rPr>
          <w:rFonts w:cs="Arial"/>
          <w:szCs w:val="20"/>
          <w:lang w:val="sl-SI"/>
        </w:rPr>
      </w:pPr>
      <w:r w:rsidRPr="001342AC">
        <w:rPr>
          <w:rFonts w:cs="Arial"/>
          <w:szCs w:val="20"/>
          <w:lang w:val="sl-SI"/>
        </w:rPr>
        <w:t xml:space="preserve">- od 1. 3. 2024 do 31. 12. 2024 v višini 35.000 evrov (promet iz </w:t>
      </w:r>
      <w:r w:rsidR="00BA22DA" w:rsidRPr="001342AC">
        <w:rPr>
          <w:rFonts w:cs="Arial"/>
          <w:szCs w:val="20"/>
          <w:lang w:val="sl-SI"/>
        </w:rPr>
        <w:t xml:space="preserve">zgoraj navedene </w:t>
      </w:r>
      <w:r w:rsidRPr="001342AC">
        <w:rPr>
          <w:rFonts w:cs="Arial"/>
          <w:szCs w:val="20"/>
          <w:lang w:val="sl-SI"/>
        </w:rPr>
        <w:t>točke a).</w:t>
      </w:r>
    </w:p>
    <w:p w14:paraId="1270E3BF" w14:textId="00694A6E" w:rsidR="005320CD" w:rsidRPr="001342AC" w:rsidRDefault="00EC610E" w:rsidP="001342AC">
      <w:pPr>
        <w:spacing w:line="260" w:lineRule="exact"/>
        <w:jc w:val="both"/>
        <w:rPr>
          <w:rFonts w:cs="Arial"/>
          <w:szCs w:val="20"/>
          <w:lang w:val="sl-SI"/>
        </w:rPr>
      </w:pPr>
      <w:r w:rsidRPr="001342AC">
        <w:rPr>
          <w:rFonts w:cs="Arial"/>
          <w:szCs w:val="20"/>
          <w:lang w:val="sl-SI"/>
        </w:rPr>
        <w:t>D</w:t>
      </w:r>
      <w:r w:rsidR="00586B64" w:rsidRPr="001342AC">
        <w:rPr>
          <w:rFonts w:cs="Arial"/>
          <w:szCs w:val="20"/>
          <w:lang w:val="sl-SI"/>
        </w:rPr>
        <w:t xml:space="preserve">avčni zavezanec na dan 31. 12. 2024 </w:t>
      </w:r>
      <w:r w:rsidR="005320CD" w:rsidRPr="001342AC">
        <w:rPr>
          <w:rFonts w:cs="Arial"/>
          <w:szCs w:val="20"/>
          <w:lang w:val="sl-SI"/>
        </w:rPr>
        <w:t>ni presegel praga 50.000 evrov, ker se znesek dobav, oproščenih plačila DDV po 46. členu ZDDV-1</w:t>
      </w:r>
      <w:r w:rsidR="00586B64" w:rsidRPr="001342AC">
        <w:rPr>
          <w:rFonts w:cs="Arial"/>
          <w:szCs w:val="20"/>
          <w:lang w:val="sl-SI"/>
        </w:rPr>
        <w:t>,</w:t>
      </w:r>
      <w:r w:rsidR="005320CD" w:rsidRPr="001342AC">
        <w:rPr>
          <w:rFonts w:cs="Arial"/>
          <w:szCs w:val="20"/>
          <w:lang w:val="sl-SI"/>
        </w:rPr>
        <w:t xml:space="preserve"> </w:t>
      </w:r>
      <w:r w:rsidR="00734AAA" w:rsidRPr="001342AC">
        <w:rPr>
          <w:rFonts w:cs="Arial"/>
          <w:szCs w:val="20"/>
          <w:lang w:val="sl-SI"/>
        </w:rPr>
        <w:t>p</w:t>
      </w:r>
      <w:r w:rsidR="00586B64" w:rsidRPr="001342AC">
        <w:rPr>
          <w:rFonts w:cs="Arial"/>
          <w:szCs w:val="20"/>
          <w:lang w:val="sl-SI"/>
        </w:rPr>
        <w:t>o določbi sedmega odstavka 94. člena ZDDV-1</w:t>
      </w:r>
      <w:r w:rsidR="00734AAA" w:rsidRPr="001342AC">
        <w:rPr>
          <w:rFonts w:cs="Arial"/>
          <w:szCs w:val="20"/>
          <w:lang w:val="sl-SI"/>
        </w:rPr>
        <w:t xml:space="preserve">, </w:t>
      </w:r>
      <w:r w:rsidR="00DA0563" w:rsidRPr="001342AC">
        <w:rPr>
          <w:rFonts w:cs="Arial"/>
          <w:szCs w:val="20"/>
          <w:lang w:val="sl-SI"/>
        </w:rPr>
        <w:t xml:space="preserve">v </w:t>
      </w:r>
      <w:r w:rsidR="00586B64" w:rsidRPr="001342AC">
        <w:rPr>
          <w:rFonts w:cs="Arial"/>
          <w:szCs w:val="20"/>
          <w:lang w:val="sl-SI"/>
        </w:rPr>
        <w:t>veljavi do 31.</w:t>
      </w:r>
      <w:r w:rsidR="00AE35C9" w:rsidRPr="001342AC">
        <w:rPr>
          <w:rFonts w:cs="Arial"/>
          <w:szCs w:val="20"/>
          <w:lang w:val="sl-SI"/>
        </w:rPr>
        <w:t xml:space="preserve"> </w:t>
      </w:r>
      <w:r w:rsidR="00586B64" w:rsidRPr="001342AC">
        <w:rPr>
          <w:rFonts w:cs="Arial"/>
          <w:szCs w:val="20"/>
          <w:lang w:val="sl-SI"/>
        </w:rPr>
        <w:t>12.</w:t>
      </w:r>
      <w:r w:rsidR="00AE35C9" w:rsidRPr="001342AC">
        <w:rPr>
          <w:rFonts w:cs="Arial"/>
          <w:szCs w:val="20"/>
          <w:lang w:val="sl-SI"/>
        </w:rPr>
        <w:t xml:space="preserve"> </w:t>
      </w:r>
      <w:r w:rsidR="00586B64" w:rsidRPr="001342AC">
        <w:rPr>
          <w:rFonts w:cs="Arial"/>
          <w:szCs w:val="20"/>
          <w:lang w:val="sl-SI"/>
        </w:rPr>
        <w:t>2024</w:t>
      </w:r>
      <w:r w:rsidR="00734AAA" w:rsidRPr="001342AC">
        <w:rPr>
          <w:rFonts w:cs="Arial"/>
          <w:szCs w:val="20"/>
          <w:lang w:val="sl-SI"/>
        </w:rPr>
        <w:t xml:space="preserve">, </w:t>
      </w:r>
      <w:r w:rsidR="005320CD" w:rsidRPr="001342AC">
        <w:rPr>
          <w:rFonts w:cs="Arial"/>
          <w:szCs w:val="20"/>
          <w:lang w:val="sl-SI"/>
        </w:rPr>
        <w:t>ni vključeval v ta prag.</w:t>
      </w:r>
    </w:p>
    <w:p w14:paraId="0D789250" w14:textId="77777777" w:rsidR="00734AAA" w:rsidRPr="001342AC" w:rsidRDefault="00734AAA" w:rsidP="001342AC">
      <w:pPr>
        <w:spacing w:line="260" w:lineRule="exact"/>
        <w:jc w:val="both"/>
        <w:rPr>
          <w:rFonts w:cs="Arial"/>
          <w:szCs w:val="20"/>
          <w:lang w:val="sl-SI"/>
        </w:rPr>
      </w:pPr>
    </w:p>
    <w:p w14:paraId="2F9F804A" w14:textId="74CE22FA" w:rsidR="00734AAA" w:rsidRPr="001342AC" w:rsidRDefault="005320CD" w:rsidP="001342AC">
      <w:pPr>
        <w:spacing w:line="260" w:lineRule="exact"/>
        <w:jc w:val="both"/>
        <w:rPr>
          <w:rFonts w:cs="Arial"/>
          <w:szCs w:val="20"/>
          <w:u w:val="single"/>
          <w:lang w:val="sl-SI"/>
        </w:rPr>
      </w:pPr>
      <w:r w:rsidRPr="001342AC">
        <w:rPr>
          <w:rFonts w:cs="Arial"/>
          <w:szCs w:val="20"/>
          <w:u w:val="single"/>
          <w:lang w:val="sl-SI"/>
        </w:rPr>
        <w:t>Vprašanje</w:t>
      </w:r>
      <w:r w:rsidR="00734AAA" w:rsidRPr="001342AC">
        <w:rPr>
          <w:rFonts w:cs="Arial"/>
          <w:szCs w:val="20"/>
          <w:u w:val="single"/>
          <w:lang w:val="sl-SI"/>
        </w:rPr>
        <w:t xml:space="preserve"> </w:t>
      </w:r>
    </w:p>
    <w:p w14:paraId="3786BF4E" w14:textId="14A555AF" w:rsidR="00734AAA" w:rsidRPr="001342AC" w:rsidRDefault="005320CD" w:rsidP="001342AC">
      <w:pPr>
        <w:spacing w:line="260" w:lineRule="exact"/>
        <w:jc w:val="both"/>
        <w:rPr>
          <w:rFonts w:cs="Arial"/>
          <w:szCs w:val="20"/>
          <w:lang w:val="sl-SI"/>
        </w:rPr>
      </w:pPr>
      <w:r w:rsidRPr="001342AC">
        <w:rPr>
          <w:rFonts w:cs="Arial"/>
          <w:szCs w:val="20"/>
          <w:lang w:val="sl-SI"/>
        </w:rPr>
        <w:t>Ali davčni zavezanec na dan 1. 1. 2025 še izpolnjuje pogoje za uporabo domače SME ureditve?</w:t>
      </w:r>
    </w:p>
    <w:p w14:paraId="7FA91A9F" w14:textId="77777777" w:rsidR="00734AAA" w:rsidRPr="001342AC" w:rsidRDefault="00734AAA" w:rsidP="001342AC">
      <w:pPr>
        <w:spacing w:line="260" w:lineRule="exact"/>
        <w:jc w:val="both"/>
        <w:rPr>
          <w:rFonts w:cs="Arial"/>
          <w:szCs w:val="20"/>
          <w:lang w:val="sl-SI"/>
        </w:rPr>
      </w:pPr>
    </w:p>
    <w:p w14:paraId="3735F82F" w14:textId="2DD693B3" w:rsidR="00D81785" w:rsidRPr="001342AC" w:rsidRDefault="00734AAA" w:rsidP="001342AC">
      <w:pPr>
        <w:spacing w:line="260" w:lineRule="exact"/>
        <w:jc w:val="both"/>
        <w:rPr>
          <w:rFonts w:cs="Arial"/>
          <w:szCs w:val="20"/>
          <w:u w:val="single"/>
          <w:lang w:val="sl-SI"/>
        </w:rPr>
      </w:pPr>
      <w:r w:rsidRPr="001342AC">
        <w:rPr>
          <w:rFonts w:cs="Arial"/>
          <w:szCs w:val="20"/>
          <w:u w:val="single"/>
          <w:lang w:val="sl-SI"/>
        </w:rPr>
        <w:t>Odgovor</w:t>
      </w:r>
    </w:p>
    <w:p w14:paraId="37F58E5C" w14:textId="54435C3A" w:rsidR="000406CE" w:rsidRPr="001342AC" w:rsidRDefault="00734AAA" w:rsidP="001342AC">
      <w:pPr>
        <w:spacing w:line="260" w:lineRule="exact"/>
        <w:jc w:val="both"/>
        <w:rPr>
          <w:rFonts w:cs="Arial"/>
          <w:szCs w:val="20"/>
          <w:lang w:val="sl-SI"/>
        </w:rPr>
      </w:pPr>
      <w:r w:rsidRPr="001342AC">
        <w:rPr>
          <w:rFonts w:cs="Arial"/>
          <w:szCs w:val="20"/>
          <w:lang w:val="sl-SI"/>
        </w:rPr>
        <w:t>Davčni zavezanec s</w:t>
      </w:r>
      <w:r w:rsidR="000406CE" w:rsidRPr="001342AC">
        <w:rPr>
          <w:rFonts w:cs="Arial"/>
          <w:szCs w:val="20"/>
          <w:lang w:val="sl-SI"/>
        </w:rPr>
        <w:t xml:space="preserve"> 1. 1. 2025 ne izpolnjuje pogojev za oprostitev plačila DDV po tej posebni ureditvi, ker je v preteklem koledarskem letu </w:t>
      </w:r>
      <w:r w:rsidR="00152567" w:rsidRPr="001342AC">
        <w:rPr>
          <w:rFonts w:cs="Arial"/>
          <w:szCs w:val="20"/>
          <w:lang w:val="sl-SI"/>
        </w:rPr>
        <w:t>dosegel 65.000 evrov letnega prometa</w:t>
      </w:r>
      <w:r w:rsidR="009B64AC" w:rsidRPr="001342AC">
        <w:rPr>
          <w:rFonts w:cs="Arial"/>
          <w:szCs w:val="20"/>
          <w:lang w:val="sl-SI"/>
        </w:rPr>
        <w:t xml:space="preserve"> (30.000 + 35.000)</w:t>
      </w:r>
      <w:r w:rsidR="00152567" w:rsidRPr="001342AC">
        <w:rPr>
          <w:rFonts w:cs="Arial"/>
          <w:szCs w:val="20"/>
          <w:lang w:val="sl-SI"/>
        </w:rPr>
        <w:t xml:space="preserve"> in s tem </w:t>
      </w:r>
      <w:r w:rsidR="000406CE" w:rsidRPr="001342AC">
        <w:rPr>
          <w:rFonts w:cs="Arial"/>
          <w:szCs w:val="20"/>
          <w:lang w:val="sl-SI"/>
        </w:rPr>
        <w:t>presegel prag 60.000 evrov prometa</w:t>
      </w:r>
      <w:r w:rsidR="00152567" w:rsidRPr="001342AC">
        <w:rPr>
          <w:rFonts w:cs="Arial"/>
          <w:szCs w:val="20"/>
          <w:lang w:val="sl-SI"/>
        </w:rPr>
        <w:t xml:space="preserve"> v preteklem koledarskem letu</w:t>
      </w:r>
      <w:r w:rsidR="000406CE" w:rsidRPr="001342AC">
        <w:rPr>
          <w:rFonts w:cs="Arial"/>
          <w:szCs w:val="20"/>
          <w:lang w:val="sl-SI"/>
        </w:rPr>
        <w:t>. To pomeni, da se mora davčni zavezanec pravočasno identificirati za namene DDV</w:t>
      </w:r>
      <w:r w:rsidR="00586B64" w:rsidRPr="001342AC">
        <w:rPr>
          <w:rFonts w:cs="Arial"/>
          <w:szCs w:val="20"/>
          <w:lang w:val="sl-SI"/>
        </w:rPr>
        <w:t xml:space="preserve">, ker mora od obdavčene </w:t>
      </w:r>
      <w:r w:rsidRPr="001342AC">
        <w:rPr>
          <w:rFonts w:cs="Arial"/>
          <w:szCs w:val="20"/>
          <w:lang w:val="sl-SI"/>
        </w:rPr>
        <w:t>dobave</w:t>
      </w:r>
      <w:r w:rsidR="00586B64" w:rsidRPr="001342AC">
        <w:rPr>
          <w:rFonts w:cs="Arial"/>
          <w:szCs w:val="20"/>
          <w:lang w:val="sl-SI"/>
        </w:rPr>
        <w:t>, opravljene na ozemlju Slovenije od vključno 1.</w:t>
      </w:r>
      <w:r w:rsidR="00DA0563" w:rsidRPr="001342AC">
        <w:rPr>
          <w:rFonts w:cs="Arial"/>
          <w:szCs w:val="20"/>
          <w:lang w:val="sl-SI"/>
        </w:rPr>
        <w:t xml:space="preserve"> </w:t>
      </w:r>
      <w:r w:rsidR="00586B64" w:rsidRPr="001342AC">
        <w:rPr>
          <w:rFonts w:cs="Arial"/>
          <w:szCs w:val="20"/>
          <w:lang w:val="sl-SI"/>
        </w:rPr>
        <w:t>1.</w:t>
      </w:r>
      <w:r w:rsidR="00DA0563" w:rsidRPr="001342AC">
        <w:rPr>
          <w:rFonts w:cs="Arial"/>
          <w:szCs w:val="20"/>
          <w:lang w:val="sl-SI"/>
        </w:rPr>
        <w:t xml:space="preserve"> </w:t>
      </w:r>
      <w:r w:rsidR="00586B64" w:rsidRPr="001342AC">
        <w:rPr>
          <w:rFonts w:cs="Arial"/>
          <w:szCs w:val="20"/>
          <w:lang w:val="sl-SI"/>
        </w:rPr>
        <w:t>2025 dalje, obračunati DDV</w:t>
      </w:r>
      <w:r w:rsidR="000406CE" w:rsidRPr="001342AC">
        <w:rPr>
          <w:rFonts w:cs="Arial"/>
          <w:szCs w:val="20"/>
          <w:lang w:val="sl-SI"/>
        </w:rPr>
        <w:t>.</w:t>
      </w:r>
    </w:p>
    <w:p w14:paraId="7506BF20" w14:textId="14C91B78" w:rsidR="009F01A7" w:rsidRDefault="009F01A7" w:rsidP="002D2AD2">
      <w:pPr>
        <w:spacing w:line="260" w:lineRule="exact"/>
        <w:jc w:val="both"/>
        <w:rPr>
          <w:rFonts w:cs="Arial"/>
          <w:szCs w:val="20"/>
          <w:lang w:val="sl-SI"/>
        </w:rPr>
      </w:pPr>
    </w:p>
    <w:p w14:paraId="0488FAC5" w14:textId="77777777" w:rsidR="00DA0563" w:rsidRPr="00382E23" w:rsidRDefault="00DA0563" w:rsidP="009E7E9B">
      <w:pPr>
        <w:spacing w:line="260" w:lineRule="exact"/>
        <w:jc w:val="both"/>
        <w:rPr>
          <w:rFonts w:cs="Arial"/>
          <w:szCs w:val="20"/>
          <w:lang w:val="sl-SI"/>
        </w:rPr>
      </w:pPr>
    </w:p>
    <w:p w14:paraId="145C0838" w14:textId="2090650C" w:rsidR="000406CE" w:rsidRPr="00734AAA" w:rsidRDefault="006D7B08" w:rsidP="002D2AD2">
      <w:pPr>
        <w:pStyle w:val="FURSnaslov2"/>
        <w:spacing w:line="260" w:lineRule="exact"/>
      </w:pPr>
      <w:bookmarkStart w:id="11" w:name="_Toc187228387"/>
      <w:r w:rsidRPr="00734AAA">
        <w:lastRenderedPageBreak/>
        <w:t xml:space="preserve">3.3 </w:t>
      </w:r>
      <w:r w:rsidR="000406CE" w:rsidRPr="00734AAA">
        <w:t xml:space="preserve">Transakcije, izvzete iz </w:t>
      </w:r>
      <w:r w:rsidR="000238AE" w:rsidRPr="00734AAA">
        <w:t>domače SME ureditve</w:t>
      </w:r>
      <w:r w:rsidR="00A64BBC">
        <w:t xml:space="preserve"> in interakcija s splošno ureditvijo</w:t>
      </w:r>
      <w:bookmarkEnd w:id="11"/>
    </w:p>
    <w:p w14:paraId="29B41A0C" w14:textId="48E602D4" w:rsidR="000406CE" w:rsidRPr="00734AAA" w:rsidRDefault="00152567" w:rsidP="002D2AD2">
      <w:pPr>
        <w:spacing w:line="260" w:lineRule="exact"/>
        <w:jc w:val="both"/>
        <w:rPr>
          <w:rFonts w:cs="Arial"/>
          <w:szCs w:val="20"/>
          <w:lang w:val="sl-SI"/>
        </w:rPr>
      </w:pPr>
      <w:r w:rsidRPr="00734AAA">
        <w:rPr>
          <w:rFonts w:cs="Arial"/>
          <w:szCs w:val="20"/>
          <w:lang w:val="sl-SI"/>
        </w:rPr>
        <w:t xml:space="preserve"> </w:t>
      </w:r>
    </w:p>
    <w:p w14:paraId="1E252CED" w14:textId="6B7468FB" w:rsidR="00A64BBC" w:rsidRPr="00A64BBC" w:rsidRDefault="00A64BBC" w:rsidP="00421C2B">
      <w:pPr>
        <w:pStyle w:val="FURSNaslov3"/>
        <w:rPr>
          <w:rFonts w:cs="Arial"/>
          <w:szCs w:val="20"/>
        </w:rPr>
      </w:pPr>
      <w:bookmarkStart w:id="12" w:name="_Toc187228388"/>
      <w:r>
        <w:rPr>
          <w:rFonts w:cs="Arial"/>
          <w:szCs w:val="20"/>
        </w:rPr>
        <w:t xml:space="preserve">3.3.1 </w:t>
      </w:r>
      <w:r w:rsidRPr="00A64BBC">
        <w:t>Transakcije, izvzete iz domače SME ureditve</w:t>
      </w:r>
      <w:bookmarkEnd w:id="12"/>
    </w:p>
    <w:p w14:paraId="521E9605" w14:textId="77777777" w:rsidR="00A64BBC" w:rsidRDefault="00A64BBC" w:rsidP="002D2AD2">
      <w:pPr>
        <w:spacing w:line="260" w:lineRule="exact"/>
        <w:jc w:val="both"/>
        <w:rPr>
          <w:rFonts w:cs="Arial"/>
          <w:szCs w:val="20"/>
          <w:lang w:val="sl-SI"/>
        </w:rPr>
      </w:pPr>
    </w:p>
    <w:p w14:paraId="7D57FFB2" w14:textId="207F63A6" w:rsidR="000406CE" w:rsidRPr="001342AC" w:rsidRDefault="000406CE" w:rsidP="001342AC">
      <w:pPr>
        <w:spacing w:line="260" w:lineRule="exact"/>
        <w:jc w:val="both"/>
        <w:rPr>
          <w:rFonts w:eastAsia="Arial" w:cs="Arial"/>
          <w:szCs w:val="20"/>
          <w:lang w:val="sl-SI"/>
        </w:rPr>
      </w:pPr>
      <w:r w:rsidRPr="001342AC">
        <w:rPr>
          <w:rFonts w:cs="Arial"/>
          <w:szCs w:val="20"/>
          <w:lang w:val="sl-SI"/>
        </w:rPr>
        <w:t xml:space="preserve">Iz </w:t>
      </w:r>
      <w:r w:rsidR="000238AE" w:rsidRPr="001342AC">
        <w:rPr>
          <w:rFonts w:cs="Arial"/>
          <w:szCs w:val="20"/>
          <w:lang w:val="sl-SI"/>
        </w:rPr>
        <w:t>domače SME ureditve</w:t>
      </w:r>
      <w:r w:rsidRPr="001342AC">
        <w:rPr>
          <w:rFonts w:cs="Arial"/>
          <w:szCs w:val="20"/>
          <w:lang w:val="sl-SI"/>
        </w:rPr>
        <w:t xml:space="preserve"> so izvzete dobave novih prevoznih sredstev</w:t>
      </w:r>
      <w:r w:rsidR="000E4C7C" w:rsidRPr="001342AC">
        <w:rPr>
          <w:rStyle w:val="Sprotnaopomba-sklic"/>
          <w:rFonts w:cs="Arial"/>
          <w:szCs w:val="20"/>
          <w:lang w:val="sl-SI"/>
        </w:rPr>
        <w:footnoteReference w:id="8"/>
      </w:r>
      <w:r w:rsidRPr="001342AC">
        <w:rPr>
          <w:rFonts w:cs="Arial"/>
          <w:szCs w:val="20"/>
          <w:shd w:val="clear" w:color="auto" w:fill="FFFFFF"/>
          <w:lang w:val="sl-SI"/>
        </w:rPr>
        <w:t xml:space="preserve">, ki jih odpošlje ali odpelje </w:t>
      </w:r>
      <w:r w:rsidR="004E02FB" w:rsidRPr="001342AC">
        <w:rPr>
          <w:rFonts w:cs="Arial"/>
          <w:szCs w:val="20"/>
          <w:shd w:val="clear" w:color="auto" w:fill="FFFFFF"/>
          <w:lang w:val="sl-SI"/>
        </w:rPr>
        <w:t xml:space="preserve">davčni zavezanec </w:t>
      </w:r>
      <w:r w:rsidRPr="001342AC">
        <w:rPr>
          <w:rFonts w:cs="Arial"/>
          <w:szCs w:val="20"/>
          <w:shd w:val="clear" w:color="auto" w:fill="FFFFFF"/>
          <w:lang w:val="sl-SI"/>
        </w:rPr>
        <w:t>ali kupec ali druga oseba za njun račun z ozemlja Slovenije v drugo državo članico</w:t>
      </w:r>
      <w:r w:rsidR="009917F2" w:rsidRPr="001342AC">
        <w:rPr>
          <w:rFonts w:cs="Arial"/>
          <w:szCs w:val="20"/>
          <w:shd w:val="clear" w:color="auto" w:fill="FFFFFF"/>
          <w:lang w:val="sl-SI"/>
        </w:rPr>
        <w:t xml:space="preserve"> pod pogoji iz </w:t>
      </w:r>
      <w:r w:rsidR="00A51088" w:rsidRPr="001342AC">
        <w:rPr>
          <w:rFonts w:cs="Arial"/>
          <w:szCs w:val="20"/>
          <w:shd w:val="clear" w:color="auto" w:fill="FFFFFF"/>
          <w:lang w:val="sl-SI"/>
        </w:rPr>
        <w:t>2. točke</w:t>
      </w:r>
      <w:r w:rsidR="009917F2" w:rsidRPr="001342AC">
        <w:rPr>
          <w:rFonts w:cs="Arial"/>
          <w:szCs w:val="20"/>
          <w:shd w:val="clear" w:color="auto" w:fill="FFFFFF"/>
          <w:lang w:val="sl-SI"/>
        </w:rPr>
        <w:t xml:space="preserve"> 46. člena ZDDV-1.</w:t>
      </w:r>
      <w:r w:rsidR="00FB23D4" w:rsidRPr="001342AC">
        <w:rPr>
          <w:rFonts w:cs="Arial"/>
          <w:szCs w:val="20"/>
          <w:shd w:val="clear" w:color="auto" w:fill="FFFFFF"/>
          <w:lang w:val="sl-SI"/>
        </w:rPr>
        <w:t xml:space="preserve"> </w:t>
      </w:r>
    </w:p>
    <w:p w14:paraId="10F8A20E" w14:textId="77777777" w:rsidR="009B64AC" w:rsidRPr="001342AC" w:rsidRDefault="009B64AC" w:rsidP="001342AC">
      <w:pPr>
        <w:spacing w:line="260" w:lineRule="exact"/>
        <w:jc w:val="both"/>
        <w:rPr>
          <w:rFonts w:cs="Arial"/>
          <w:szCs w:val="20"/>
          <w:shd w:val="clear" w:color="auto" w:fill="FFFFFF"/>
          <w:lang w:val="sl-SI"/>
        </w:rPr>
      </w:pPr>
    </w:p>
    <w:p w14:paraId="278FF4B1" w14:textId="524A890D" w:rsidR="008B64FD" w:rsidRPr="001342AC" w:rsidRDefault="008B64FD" w:rsidP="001342AC">
      <w:pPr>
        <w:spacing w:line="260" w:lineRule="exact"/>
        <w:jc w:val="both"/>
        <w:rPr>
          <w:lang w:val="sl-SI"/>
        </w:rPr>
      </w:pPr>
      <w:r w:rsidRPr="001342AC">
        <w:rPr>
          <w:lang w:val="sl-SI"/>
        </w:rPr>
        <w:t>Dobav</w:t>
      </w:r>
      <w:r w:rsidR="004E02FB" w:rsidRPr="001342AC">
        <w:rPr>
          <w:lang w:val="sl-SI"/>
        </w:rPr>
        <w:t>e</w:t>
      </w:r>
      <w:r w:rsidRPr="001342AC">
        <w:rPr>
          <w:lang w:val="sl-SI"/>
        </w:rPr>
        <w:t xml:space="preserve"> novih prevoznih sredstev v drugo državo članico</w:t>
      </w:r>
      <w:r w:rsidR="00EC13C7" w:rsidRPr="001342AC">
        <w:rPr>
          <w:lang w:val="sl-SI"/>
        </w:rPr>
        <w:t>, ki jih opravi davčni zavezanec, identificiran za namene DDV</w:t>
      </w:r>
      <w:r w:rsidR="00F87853" w:rsidRPr="00074981">
        <w:rPr>
          <w:rStyle w:val="Sprotnaopomba-sklic"/>
          <w:lang w:val="sl-SI"/>
        </w:rPr>
        <w:footnoteReference w:id="9"/>
      </w:r>
      <w:r w:rsidR="00EC13C7" w:rsidRPr="001342AC">
        <w:rPr>
          <w:lang w:val="sl-SI"/>
        </w:rPr>
        <w:t xml:space="preserve"> ali mali davčni zavezanec ali katerakoli druga oseba,</w:t>
      </w:r>
      <w:r w:rsidRPr="001342AC">
        <w:rPr>
          <w:lang w:val="sl-SI"/>
        </w:rPr>
        <w:t xml:space="preserve"> so oproščene plačila DDV</w:t>
      </w:r>
      <w:r w:rsidR="000E4C7C" w:rsidRPr="001342AC">
        <w:rPr>
          <w:lang w:val="sl-SI"/>
        </w:rPr>
        <w:t xml:space="preserve"> po </w:t>
      </w:r>
      <w:r w:rsidR="00A51088" w:rsidRPr="001342AC">
        <w:rPr>
          <w:lang w:val="sl-SI"/>
        </w:rPr>
        <w:t>2. točki</w:t>
      </w:r>
      <w:r w:rsidR="000E4C7C" w:rsidRPr="001342AC">
        <w:rPr>
          <w:lang w:val="sl-SI"/>
        </w:rPr>
        <w:t xml:space="preserve"> 46. člena ZDDV-1</w:t>
      </w:r>
      <w:r w:rsidR="00EC610E" w:rsidRPr="001342AC">
        <w:rPr>
          <w:lang w:val="sl-SI"/>
        </w:rPr>
        <w:t xml:space="preserve">, </w:t>
      </w:r>
      <w:r w:rsidR="00EC13C7" w:rsidRPr="001342AC">
        <w:rPr>
          <w:lang w:val="sl-SI"/>
        </w:rPr>
        <w:t>če so opravljene</w:t>
      </w:r>
      <w:r w:rsidR="00817CBE" w:rsidRPr="001342AC">
        <w:rPr>
          <w:lang w:val="sl-SI"/>
        </w:rPr>
        <w:t xml:space="preserve"> prejemnik</w:t>
      </w:r>
      <w:r w:rsidR="00EC13C7" w:rsidRPr="001342AC">
        <w:rPr>
          <w:lang w:val="sl-SI"/>
        </w:rPr>
        <w:t xml:space="preserve">u, ki je </w:t>
      </w:r>
      <w:r w:rsidR="00817CBE" w:rsidRPr="001342AC">
        <w:rPr>
          <w:rFonts w:eastAsia="Arial" w:cs="Arial"/>
          <w:szCs w:val="20"/>
          <w:lang w:val="sl-SI"/>
        </w:rPr>
        <w:t xml:space="preserve">davčni zavezanec ali pravna oseba, ki ni davčni zavezanec, katere pridobitve blaga znotraj Unije niso predmet DDV, ali katerakoli druga oseba, ki ni davčni zavezanec. </w:t>
      </w:r>
      <w:r w:rsidR="00DA0563" w:rsidRPr="001342AC">
        <w:rPr>
          <w:lang w:val="sl-SI"/>
        </w:rPr>
        <w:t>P</w:t>
      </w:r>
      <w:r w:rsidRPr="001342AC">
        <w:rPr>
          <w:lang w:val="sl-SI"/>
        </w:rPr>
        <w:t>lačnik DDV</w:t>
      </w:r>
      <w:r w:rsidR="00DA0563" w:rsidRPr="001342AC">
        <w:rPr>
          <w:lang w:val="sl-SI"/>
        </w:rPr>
        <w:t xml:space="preserve"> v namembni državi je vedno</w:t>
      </w:r>
      <w:r w:rsidRPr="001342AC">
        <w:rPr>
          <w:lang w:val="sl-SI"/>
        </w:rPr>
        <w:t xml:space="preserve"> katera koli oseba, ki pridobi novo prevozno sredstvo iz druge države članice.</w:t>
      </w:r>
      <w:r w:rsidR="00B15931" w:rsidRPr="001342AC">
        <w:rPr>
          <w:lang w:val="sl-SI"/>
        </w:rPr>
        <w:t xml:space="preserve"> </w:t>
      </w:r>
    </w:p>
    <w:p w14:paraId="1CD7232D" w14:textId="77777777" w:rsidR="00817CBE" w:rsidRPr="001342AC" w:rsidRDefault="00817CBE" w:rsidP="001342AC">
      <w:pPr>
        <w:spacing w:line="260" w:lineRule="exact"/>
        <w:jc w:val="both"/>
        <w:rPr>
          <w:rFonts w:cs="Arial"/>
          <w:szCs w:val="20"/>
          <w:shd w:val="clear" w:color="auto" w:fill="FFFFFF"/>
          <w:lang w:val="sl-SI"/>
        </w:rPr>
      </w:pPr>
    </w:p>
    <w:p w14:paraId="2816DCF0" w14:textId="77777777" w:rsidR="00817CBE" w:rsidRPr="001342AC" w:rsidRDefault="00817CBE" w:rsidP="001342AC">
      <w:pPr>
        <w:spacing w:line="260" w:lineRule="exact"/>
        <w:jc w:val="both"/>
        <w:rPr>
          <w:rFonts w:cs="Arial"/>
          <w:szCs w:val="20"/>
          <w:shd w:val="clear" w:color="auto" w:fill="FFFFFF"/>
          <w:lang w:val="sl-SI"/>
        </w:rPr>
      </w:pPr>
      <w:r w:rsidRPr="001342AC">
        <w:rPr>
          <w:rFonts w:cs="Arial"/>
          <w:szCs w:val="20"/>
          <w:shd w:val="clear" w:color="auto" w:fill="FFFFFF"/>
          <w:lang w:val="sl-SI"/>
        </w:rPr>
        <w:t xml:space="preserve">Ne glede na to, da so dobave novih prevoznih sredstev, opravljene pod pogoji iz 2. točke 46. člena ZDDV-1, izvzete iz oprostitve po domači SME ureditvi, pa se vštevajo v znesek letnega prometa davčnega zavezanca. </w:t>
      </w:r>
    </w:p>
    <w:p w14:paraId="747A7EA1" w14:textId="5B4E3971" w:rsidR="00305456" w:rsidRPr="001342AC" w:rsidRDefault="00305456" w:rsidP="001342AC">
      <w:pPr>
        <w:spacing w:line="260" w:lineRule="exact"/>
        <w:jc w:val="both"/>
        <w:rPr>
          <w:rFonts w:cs="Arial"/>
          <w:szCs w:val="20"/>
          <w:shd w:val="clear" w:color="auto" w:fill="FFFFFF"/>
          <w:lang w:val="sl-SI"/>
        </w:rPr>
      </w:pPr>
    </w:p>
    <w:p w14:paraId="3C7CCDBC" w14:textId="77777777" w:rsidR="00CC58B5" w:rsidRPr="001342AC" w:rsidRDefault="00CC58B5" w:rsidP="001342AC">
      <w:pPr>
        <w:spacing w:line="260" w:lineRule="exact"/>
        <w:jc w:val="both"/>
        <w:rPr>
          <w:rFonts w:cs="Arial"/>
          <w:b/>
          <w:bCs/>
          <w:szCs w:val="20"/>
          <w:lang w:val="sl-SI"/>
        </w:rPr>
      </w:pPr>
      <w:r w:rsidRPr="001342AC">
        <w:rPr>
          <w:rFonts w:cs="Arial"/>
          <w:b/>
          <w:bCs/>
          <w:szCs w:val="20"/>
          <w:lang w:val="sl-SI"/>
        </w:rPr>
        <w:t>Primer 2</w:t>
      </w:r>
    </w:p>
    <w:p w14:paraId="2CBB688F" w14:textId="62B948B1" w:rsidR="00CC58B5" w:rsidRPr="001342AC" w:rsidRDefault="00CC58B5" w:rsidP="001342AC">
      <w:pPr>
        <w:spacing w:line="260" w:lineRule="exact"/>
        <w:jc w:val="both"/>
        <w:rPr>
          <w:rFonts w:cs="Arial"/>
          <w:szCs w:val="20"/>
          <w:lang w:val="sl-SI"/>
        </w:rPr>
      </w:pPr>
      <w:r w:rsidRPr="001342AC">
        <w:rPr>
          <w:rFonts w:cs="Arial"/>
          <w:szCs w:val="20"/>
          <w:lang w:val="sl-SI"/>
        </w:rPr>
        <w:t>Davčni zavezanec je bil v letu 2024 mali davčni zavezanec. V letu 2024 je v zadnjih 12 mesecih opravil:</w:t>
      </w:r>
    </w:p>
    <w:p w14:paraId="2CA70932" w14:textId="7926ACB4" w:rsidR="00CC58B5" w:rsidRPr="001342AC" w:rsidRDefault="00CC58B5" w:rsidP="001342AC">
      <w:pPr>
        <w:pStyle w:val="Odstavekseznama"/>
        <w:numPr>
          <w:ilvl w:val="0"/>
          <w:numId w:val="64"/>
        </w:numPr>
        <w:spacing w:line="260" w:lineRule="exact"/>
        <w:ind w:left="357" w:hanging="357"/>
        <w:jc w:val="both"/>
        <w:rPr>
          <w:rFonts w:ascii="Arial" w:hAnsi="Arial" w:cs="Arial"/>
          <w:sz w:val="20"/>
          <w:szCs w:val="20"/>
        </w:rPr>
      </w:pPr>
      <w:r w:rsidRPr="001342AC">
        <w:rPr>
          <w:rFonts w:ascii="Arial" w:hAnsi="Arial" w:cs="Arial"/>
          <w:sz w:val="20"/>
          <w:szCs w:val="20"/>
        </w:rPr>
        <w:t xml:space="preserve">3 dobave novih prevoznih sredstev kupcem v drugo državo članico (oproščene plačila DDV po drugem odstavku 46. člena ZDDV-1) v višini 65.000 </w:t>
      </w:r>
      <w:r w:rsidR="00381067" w:rsidRPr="001342AC">
        <w:rPr>
          <w:rFonts w:ascii="Arial" w:hAnsi="Arial" w:cs="Arial"/>
          <w:sz w:val="20"/>
          <w:szCs w:val="20"/>
        </w:rPr>
        <w:t>EUR</w:t>
      </w:r>
      <w:r w:rsidRPr="001342AC">
        <w:rPr>
          <w:rFonts w:ascii="Arial" w:hAnsi="Arial" w:cs="Arial"/>
          <w:sz w:val="20"/>
          <w:szCs w:val="20"/>
        </w:rPr>
        <w:t xml:space="preserve"> in </w:t>
      </w:r>
    </w:p>
    <w:p w14:paraId="1F189570" w14:textId="5BBC5FA3" w:rsidR="00CC58B5" w:rsidRPr="001342AC" w:rsidRDefault="00CC58B5" w:rsidP="001342AC">
      <w:pPr>
        <w:pStyle w:val="Odstavekseznama"/>
        <w:numPr>
          <w:ilvl w:val="0"/>
          <w:numId w:val="64"/>
        </w:numPr>
        <w:spacing w:line="260" w:lineRule="exact"/>
        <w:ind w:left="357" w:hanging="357"/>
        <w:jc w:val="both"/>
        <w:rPr>
          <w:rFonts w:ascii="Arial" w:hAnsi="Arial" w:cs="Arial"/>
          <w:sz w:val="20"/>
          <w:szCs w:val="20"/>
        </w:rPr>
      </w:pPr>
      <w:r w:rsidRPr="001342AC">
        <w:rPr>
          <w:rFonts w:ascii="Arial" w:hAnsi="Arial" w:cs="Arial"/>
          <w:sz w:val="20"/>
          <w:szCs w:val="20"/>
        </w:rPr>
        <w:t xml:space="preserve">2 dobavi rabljenih prevoznih sredstev v višini 24.000 </w:t>
      </w:r>
      <w:r w:rsidR="00381067" w:rsidRPr="001342AC">
        <w:rPr>
          <w:rFonts w:ascii="Arial" w:hAnsi="Arial" w:cs="Arial"/>
          <w:sz w:val="20"/>
          <w:szCs w:val="20"/>
        </w:rPr>
        <w:t>EUR</w:t>
      </w:r>
      <w:r w:rsidRPr="001342AC">
        <w:rPr>
          <w:rFonts w:ascii="Arial" w:hAnsi="Arial" w:cs="Arial"/>
          <w:sz w:val="20"/>
          <w:szCs w:val="20"/>
        </w:rPr>
        <w:t xml:space="preserve">. </w:t>
      </w:r>
    </w:p>
    <w:p w14:paraId="0D29AE1A" w14:textId="77777777" w:rsidR="00CC58B5" w:rsidRPr="001342AC" w:rsidRDefault="00CC58B5" w:rsidP="001342AC">
      <w:pPr>
        <w:spacing w:line="260" w:lineRule="exact"/>
        <w:jc w:val="both"/>
        <w:rPr>
          <w:rFonts w:cs="Arial"/>
          <w:szCs w:val="20"/>
          <w:lang w:val="sl-SI"/>
        </w:rPr>
      </w:pPr>
      <w:r w:rsidRPr="001342AC">
        <w:rPr>
          <w:rFonts w:cs="Arial"/>
          <w:szCs w:val="20"/>
          <w:lang w:val="sl-SI"/>
        </w:rPr>
        <w:t xml:space="preserve">Davčni zavezanec na dan 31. 12. 2024 (za izračun praga se upošteva določba sedmega odstavka 94. člena ZDDV-1, veljavna na ta dan) ni presegel praga 50.000 evrov. V letu 2025 do 15. 1. 2025 ni opravil nobene dobave. </w:t>
      </w:r>
    </w:p>
    <w:p w14:paraId="1308C8B4" w14:textId="77777777" w:rsidR="00CC58B5" w:rsidRPr="001342AC" w:rsidRDefault="00CC58B5" w:rsidP="001342AC">
      <w:pPr>
        <w:spacing w:line="260" w:lineRule="exact"/>
        <w:jc w:val="both"/>
        <w:rPr>
          <w:rFonts w:cs="Arial"/>
          <w:szCs w:val="20"/>
          <w:lang w:val="sl-SI"/>
        </w:rPr>
      </w:pPr>
    </w:p>
    <w:p w14:paraId="53087024" w14:textId="77777777" w:rsidR="00CC58B5" w:rsidRPr="001342AC" w:rsidRDefault="00CC58B5" w:rsidP="001342AC">
      <w:pPr>
        <w:spacing w:line="260" w:lineRule="exact"/>
        <w:jc w:val="both"/>
        <w:rPr>
          <w:rFonts w:cs="Arial"/>
          <w:szCs w:val="20"/>
          <w:u w:val="single"/>
          <w:lang w:val="sl-SI"/>
        </w:rPr>
      </w:pPr>
      <w:r w:rsidRPr="001342AC">
        <w:rPr>
          <w:rFonts w:cs="Arial"/>
          <w:szCs w:val="20"/>
          <w:u w:val="single"/>
          <w:lang w:val="sl-SI"/>
        </w:rPr>
        <w:t>Vprašanje</w:t>
      </w:r>
    </w:p>
    <w:p w14:paraId="05C2EB40" w14:textId="77777777" w:rsidR="00CC58B5" w:rsidRPr="001342AC" w:rsidRDefault="00CC58B5" w:rsidP="001342AC">
      <w:pPr>
        <w:spacing w:line="260" w:lineRule="exact"/>
        <w:jc w:val="both"/>
        <w:rPr>
          <w:rFonts w:cs="Arial"/>
          <w:szCs w:val="20"/>
          <w:lang w:val="sl-SI"/>
        </w:rPr>
      </w:pPr>
      <w:r w:rsidRPr="001342AC">
        <w:rPr>
          <w:rFonts w:cs="Arial"/>
          <w:szCs w:val="20"/>
          <w:lang w:val="sl-SI"/>
        </w:rPr>
        <w:t>Ali davčni zavezanec v letu 2025 izpolnjuje pogoje za uporabo domače SME ureditve?</w:t>
      </w:r>
    </w:p>
    <w:p w14:paraId="21C7A562" w14:textId="77777777" w:rsidR="00CC58B5" w:rsidRPr="001342AC" w:rsidRDefault="00CC58B5" w:rsidP="001342AC">
      <w:pPr>
        <w:spacing w:line="260" w:lineRule="exact"/>
        <w:jc w:val="both"/>
        <w:rPr>
          <w:rFonts w:cs="Arial"/>
          <w:szCs w:val="20"/>
          <w:lang w:val="sl-SI"/>
        </w:rPr>
      </w:pPr>
    </w:p>
    <w:p w14:paraId="03205DBF" w14:textId="77777777" w:rsidR="00CC58B5" w:rsidRPr="001342AC" w:rsidRDefault="00CC58B5" w:rsidP="001342AC">
      <w:pPr>
        <w:spacing w:line="260" w:lineRule="exact"/>
        <w:jc w:val="both"/>
        <w:rPr>
          <w:rFonts w:cs="Arial"/>
          <w:szCs w:val="20"/>
          <w:u w:val="single"/>
          <w:lang w:val="sl-SI"/>
        </w:rPr>
      </w:pPr>
      <w:r w:rsidRPr="001342AC">
        <w:rPr>
          <w:rFonts w:cs="Arial"/>
          <w:szCs w:val="20"/>
          <w:u w:val="single"/>
          <w:lang w:val="sl-SI"/>
        </w:rPr>
        <w:t>Odgovor</w:t>
      </w:r>
    </w:p>
    <w:p w14:paraId="0BB92442" w14:textId="24486890" w:rsidR="00CC58B5" w:rsidRPr="001342AC" w:rsidRDefault="00CC58B5" w:rsidP="001342AC">
      <w:pPr>
        <w:spacing w:line="260" w:lineRule="exact"/>
        <w:jc w:val="both"/>
        <w:rPr>
          <w:rFonts w:cs="Arial"/>
          <w:szCs w:val="20"/>
          <w:lang w:val="sl-SI"/>
        </w:rPr>
      </w:pPr>
      <w:r w:rsidRPr="001342AC">
        <w:rPr>
          <w:rFonts w:cs="Arial"/>
          <w:szCs w:val="20"/>
          <w:lang w:val="sl-SI"/>
        </w:rPr>
        <w:t xml:space="preserve">Davčni zavezanec na dan 1. 1. 2025 ne izpolnjuje pogojev za uporabo domače SME ureditve. ker je v preteklem koledarskem letu presegel prag 60.000 evrov (65.000 + 24.000, upoštevajo se določba 94.a člena, veljavna na ta dan). Oproščene dobave novih prevoznih sredstev v drugo državo članico se vštevajo v izračun letnega prometa, so pa izključene iz uporabe domače SME </w:t>
      </w:r>
      <w:r w:rsidRPr="001342AC">
        <w:rPr>
          <w:rFonts w:cs="Arial"/>
          <w:szCs w:val="20"/>
          <w:lang w:val="sl-SI"/>
        </w:rPr>
        <w:lastRenderedPageBreak/>
        <w:t>ureditve. Če bo davčni zavezanec na ozemlju Slovenije opravil dobavo, se mora v letu 2025 pravočasno identificirati za namene DDV.</w:t>
      </w:r>
    </w:p>
    <w:p w14:paraId="08E02778" w14:textId="77777777" w:rsidR="00A64BBC" w:rsidRPr="001342AC" w:rsidRDefault="00A64BBC" w:rsidP="001342AC">
      <w:pPr>
        <w:spacing w:line="260" w:lineRule="exact"/>
        <w:jc w:val="both"/>
        <w:rPr>
          <w:rFonts w:cs="Arial"/>
          <w:szCs w:val="20"/>
          <w:lang w:val="sl-SI"/>
        </w:rPr>
      </w:pPr>
    </w:p>
    <w:p w14:paraId="7AF8F1BE" w14:textId="06632D8D" w:rsidR="000406CE" w:rsidRPr="001342AC" w:rsidRDefault="00817CBE" w:rsidP="001342AC">
      <w:pPr>
        <w:spacing w:line="260" w:lineRule="exact"/>
        <w:jc w:val="both"/>
        <w:rPr>
          <w:rFonts w:cs="Arial"/>
          <w:szCs w:val="20"/>
          <w:lang w:val="sl-SI"/>
        </w:rPr>
      </w:pPr>
      <w:r w:rsidRPr="001342AC">
        <w:rPr>
          <w:rFonts w:cs="Arial"/>
          <w:szCs w:val="20"/>
          <w:lang w:val="sl-SI"/>
        </w:rPr>
        <w:t>Domač</w:t>
      </w:r>
      <w:r w:rsidR="0077008E" w:rsidRPr="001342AC">
        <w:rPr>
          <w:rFonts w:cs="Arial"/>
          <w:szCs w:val="20"/>
          <w:lang w:val="sl-SI"/>
        </w:rPr>
        <w:t>e</w:t>
      </w:r>
      <w:r w:rsidRPr="001342AC">
        <w:rPr>
          <w:rFonts w:cs="Arial"/>
          <w:szCs w:val="20"/>
          <w:lang w:val="sl-SI"/>
        </w:rPr>
        <w:t xml:space="preserve"> SME ureditv</w:t>
      </w:r>
      <w:r w:rsidR="0077008E" w:rsidRPr="001342AC">
        <w:rPr>
          <w:rFonts w:cs="Arial"/>
          <w:szCs w:val="20"/>
          <w:lang w:val="sl-SI"/>
        </w:rPr>
        <w:t>e</w:t>
      </w:r>
      <w:r w:rsidR="000406CE" w:rsidRPr="001342AC">
        <w:rPr>
          <w:rFonts w:cs="Arial"/>
          <w:szCs w:val="20"/>
          <w:lang w:val="sl-SI"/>
        </w:rPr>
        <w:t xml:space="preserve"> se ne more uporabiti:</w:t>
      </w:r>
    </w:p>
    <w:p w14:paraId="3B5EFA2A" w14:textId="77777777" w:rsidR="000406CE" w:rsidRPr="001342AC" w:rsidRDefault="000406CE" w:rsidP="001342AC">
      <w:pPr>
        <w:pStyle w:val="Odstavekseznama"/>
        <w:numPr>
          <w:ilvl w:val="0"/>
          <w:numId w:val="46"/>
        </w:numPr>
        <w:spacing w:after="0" w:line="260" w:lineRule="exact"/>
        <w:ind w:left="357" w:hanging="357"/>
        <w:jc w:val="both"/>
        <w:rPr>
          <w:rFonts w:ascii="Arial" w:hAnsi="Arial" w:cs="Arial"/>
          <w:sz w:val="20"/>
          <w:szCs w:val="20"/>
        </w:rPr>
      </w:pPr>
      <w:r w:rsidRPr="001342AC">
        <w:rPr>
          <w:rFonts w:ascii="Arial" w:hAnsi="Arial" w:cs="Arial"/>
          <w:sz w:val="20"/>
          <w:szCs w:val="20"/>
        </w:rPr>
        <w:t xml:space="preserve">za prejete dobave blaga ali storitev (nabave davčnega zavezanca), </w:t>
      </w:r>
    </w:p>
    <w:p w14:paraId="45AFE5B7" w14:textId="77777777" w:rsidR="000406CE" w:rsidRPr="001342AC" w:rsidRDefault="000406CE" w:rsidP="001342AC">
      <w:pPr>
        <w:pStyle w:val="Odstavekseznama"/>
        <w:numPr>
          <w:ilvl w:val="0"/>
          <w:numId w:val="46"/>
        </w:numPr>
        <w:spacing w:after="0" w:line="260" w:lineRule="exact"/>
        <w:ind w:left="357" w:hanging="357"/>
        <w:jc w:val="both"/>
        <w:rPr>
          <w:rFonts w:ascii="Arial" w:hAnsi="Arial" w:cs="Arial"/>
          <w:sz w:val="20"/>
          <w:szCs w:val="20"/>
        </w:rPr>
      </w:pPr>
      <w:r w:rsidRPr="001342AC">
        <w:rPr>
          <w:rFonts w:ascii="Arial" w:hAnsi="Arial" w:cs="Arial"/>
          <w:sz w:val="20"/>
          <w:szCs w:val="20"/>
        </w:rPr>
        <w:t>za pridobitve blaga iz drugih držav članic,</w:t>
      </w:r>
    </w:p>
    <w:p w14:paraId="080C69C3" w14:textId="77777777" w:rsidR="000406CE" w:rsidRPr="007B543E" w:rsidRDefault="000406CE" w:rsidP="007B543E">
      <w:pPr>
        <w:pStyle w:val="Odstavekseznama"/>
        <w:numPr>
          <w:ilvl w:val="0"/>
          <w:numId w:val="75"/>
        </w:numPr>
        <w:spacing w:after="0" w:line="260" w:lineRule="exact"/>
        <w:jc w:val="both"/>
        <w:rPr>
          <w:rFonts w:ascii="Arial" w:hAnsi="Arial" w:cs="Arial"/>
          <w:sz w:val="20"/>
          <w:szCs w:val="20"/>
        </w:rPr>
      </w:pPr>
      <w:r w:rsidRPr="007B543E">
        <w:rPr>
          <w:rFonts w:ascii="Arial" w:hAnsi="Arial" w:cs="Arial"/>
          <w:sz w:val="20"/>
          <w:szCs w:val="20"/>
        </w:rPr>
        <w:t>za uvoz blaga, ki ga opravi davčni zavezanec oziroma se opravi za davčnega zavezanca,</w:t>
      </w:r>
    </w:p>
    <w:p w14:paraId="28191010" w14:textId="58D0DFEA" w:rsidR="00A64BBC" w:rsidRPr="007B543E" w:rsidRDefault="000406CE" w:rsidP="007B543E">
      <w:pPr>
        <w:pStyle w:val="Odstavekseznama"/>
        <w:numPr>
          <w:ilvl w:val="0"/>
          <w:numId w:val="75"/>
        </w:numPr>
        <w:spacing w:line="260" w:lineRule="exact"/>
        <w:jc w:val="both"/>
        <w:rPr>
          <w:rFonts w:ascii="Arial" w:hAnsi="Arial" w:cs="Arial"/>
          <w:sz w:val="20"/>
          <w:szCs w:val="20"/>
          <w:u w:val="single"/>
        </w:rPr>
      </w:pPr>
      <w:r w:rsidRPr="007B543E">
        <w:rPr>
          <w:rFonts w:ascii="Arial" w:hAnsi="Arial" w:cs="Arial"/>
          <w:sz w:val="20"/>
          <w:szCs w:val="20"/>
        </w:rPr>
        <w:t xml:space="preserve">za </w:t>
      </w:r>
      <w:proofErr w:type="spellStart"/>
      <w:r w:rsidR="009B64AC" w:rsidRPr="007B543E">
        <w:rPr>
          <w:rFonts w:ascii="Arial" w:hAnsi="Arial" w:cs="Arial"/>
          <w:sz w:val="20"/>
          <w:szCs w:val="20"/>
        </w:rPr>
        <w:t>t.i</w:t>
      </w:r>
      <w:proofErr w:type="spellEnd"/>
      <w:r w:rsidR="009B64AC" w:rsidRPr="007B543E">
        <w:rPr>
          <w:rFonts w:ascii="Arial" w:hAnsi="Arial" w:cs="Arial"/>
          <w:sz w:val="20"/>
          <w:szCs w:val="20"/>
        </w:rPr>
        <w:t xml:space="preserve">. </w:t>
      </w:r>
      <w:r w:rsidR="00BA22DA" w:rsidRPr="007B543E">
        <w:rPr>
          <w:rFonts w:ascii="Arial" w:hAnsi="Arial" w:cs="Arial"/>
          <w:sz w:val="20"/>
          <w:szCs w:val="20"/>
        </w:rPr>
        <w:t xml:space="preserve">čezmejne </w:t>
      </w:r>
      <w:r w:rsidRPr="007B543E">
        <w:rPr>
          <w:rFonts w:ascii="Arial" w:hAnsi="Arial" w:cs="Arial"/>
          <w:sz w:val="20"/>
          <w:szCs w:val="20"/>
        </w:rPr>
        <w:t>storitve, za katere velja obrnjena davčna obveznost (kraj opravljanja storitve se določi v skladu s prvim odstavkom 25. člena ZDDV-1 po sedežu/prebivališču prejemnika storitve in je prejemnik storitve določen kot plačnik DDV).</w:t>
      </w:r>
      <w:r w:rsidR="0065681E" w:rsidRPr="007B543E">
        <w:rPr>
          <w:rFonts w:ascii="Arial" w:hAnsi="Arial" w:cs="Arial"/>
          <w:sz w:val="20"/>
          <w:szCs w:val="20"/>
        </w:rPr>
        <w:t xml:space="preserve"> </w:t>
      </w:r>
    </w:p>
    <w:p w14:paraId="286E272C" w14:textId="77777777" w:rsidR="006C0D36" w:rsidRDefault="006C0D36" w:rsidP="006C0D36">
      <w:pPr>
        <w:pStyle w:val="FURSNaslov3"/>
      </w:pPr>
    </w:p>
    <w:p w14:paraId="3C336D17" w14:textId="6C739027" w:rsidR="00A64BBC" w:rsidRPr="001342AC" w:rsidRDefault="00A64BBC" w:rsidP="001342AC">
      <w:pPr>
        <w:pStyle w:val="FURSNaslov3"/>
        <w:spacing w:line="260" w:lineRule="exact"/>
        <w:rPr>
          <w:rFonts w:cs="Arial"/>
          <w:szCs w:val="20"/>
        </w:rPr>
      </w:pPr>
      <w:bookmarkStart w:id="13" w:name="_Toc187228389"/>
      <w:r w:rsidRPr="001342AC">
        <w:t>3.3.2 Interakcije s splošno ureditvijo</w:t>
      </w:r>
      <w:bookmarkEnd w:id="13"/>
    </w:p>
    <w:p w14:paraId="5C22DC54" w14:textId="77777777" w:rsidR="00A64BBC" w:rsidRPr="001342AC" w:rsidRDefault="00A64BBC" w:rsidP="001342AC">
      <w:pPr>
        <w:spacing w:line="260" w:lineRule="exact"/>
        <w:jc w:val="both"/>
        <w:rPr>
          <w:rFonts w:cs="Arial"/>
          <w:szCs w:val="20"/>
          <w:u w:val="single"/>
          <w:lang w:val="sl-SI"/>
        </w:rPr>
      </w:pPr>
    </w:p>
    <w:p w14:paraId="31EA8B5F" w14:textId="7F1DBD36" w:rsidR="00A64BBC" w:rsidRPr="001342AC" w:rsidRDefault="007B543E" w:rsidP="001342AC">
      <w:pPr>
        <w:spacing w:line="260" w:lineRule="exact"/>
        <w:jc w:val="both"/>
        <w:rPr>
          <w:rFonts w:cs="Arial"/>
          <w:szCs w:val="20"/>
          <w:u w:val="single"/>
          <w:lang w:val="sl-SI"/>
        </w:rPr>
      </w:pPr>
      <w:r w:rsidRPr="001342AC">
        <w:rPr>
          <w:rFonts w:cs="Arial"/>
          <w:szCs w:val="20"/>
          <w:u w:val="single"/>
          <w:lang w:val="sl-SI"/>
        </w:rPr>
        <w:t>Storitve, za katere se kraj obdavčitve določi</w:t>
      </w:r>
      <w:r w:rsidR="00A64BBC" w:rsidRPr="001342AC">
        <w:rPr>
          <w:rFonts w:cs="Arial"/>
          <w:szCs w:val="20"/>
          <w:u w:val="single"/>
          <w:lang w:val="sl-SI"/>
        </w:rPr>
        <w:t xml:space="preserve"> po prvem odstavku 25. člena ZDDV-1 </w:t>
      </w:r>
    </w:p>
    <w:p w14:paraId="0DF178BB" w14:textId="77777777" w:rsidR="00A64BBC" w:rsidRPr="001342AC" w:rsidRDefault="00A64BBC" w:rsidP="001342AC">
      <w:pPr>
        <w:spacing w:line="260" w:lineRule="exact"/>
        <w:jc w:val="both"/>
        <w:rPr>
          <w:rFonts w:cs="Arial"/>
          <w:szCs w:val="20"/>
          <w:lang w:val="sl-SI"/>
        </w:rPr>
      </w:pPr>
    </w:p>
    <w:p w14:paraId="03B160C6" w14:textId="77777777" w:rsidR="00A64BBC" w:rsidRPr="001342AC" w:rsidRDefault="00A64BBC" w:rsidP="001342AC">
      <w:pPr>
        <w:spacing w:line="260" w:lineRule="exact"/>
        <w:jc w:val="both"/>
        <w:rPr>
          <w:rFonts w:cs="Arial"/>
          <w:szCs w:val="20"/>
          <w:lang w:val="sl-SI"/>
        </w:rPr>
      </w:pPr>
      <w:r w:rsidRPr="001342AC">
        <w:rPr>
          <w:rFonts w:cs="Arial"/>
          <w:szCs w:val="20"/>
          <w:lang w:val="sl-SI"/>
        </w:rPr>
        <w:t xml:space="preserve">Pri malem davčnem zavezancu, ki je oproščen plačila DDV za dobave, ki jih opravi na ozemlju Slovenije, lahko pride do situacije, da mora izpolnjevati DDV obveznosti za opravljene nakupe v skladu s splošno ureditvijo obračunavanja DDV. </w:t>
      </w:r>
    </w:p>
    <w:p w14:paraId="46DA404E" w14:textId="77777777" w:rsidR="00A64BBC" w:rsidRPr="001342AC" w:rsidRDefault="00A64BBC" w:rsidP="001342AC">
      <w:pPr>
        <w:spacing w:line="260" w:lineRule="exact"/>
        <w:jc w:val="both"/>
        <w:rPr>
          <w:rFonts w:cs="Arial"/>
          <w:szCs w:val="20"/>
          <w:lang w:val="sl-SI"/>
        </w:rPr>
      </w:pPr>
    </w:p>
    <w:p w14:paraId="3DE1C8E7" w14:textId="397B4C1E" w:rsidR="00A64BBC" w:rsidRPr="001342AC" w:rsidRDefault="00A64BBC" w:rsidP="001342AC">
      <w:pPr>
        <w:spacing w:line="260" w:lineRule="exact"/>
        <w:jc w:val="both"/>
        <w:rPr>
          <w:rFonts w:cs="Arial"/>
          <w:szCs w:val="16"/>
          <w:lang w:val="sl-SI"/>
        </w:rPr>
      </w:pPr>
      <w:r w:rsidRPr="001342AC">
        <w:rPr>
          <w:rFonts w:cs="Arial"/>
          <w:szCs w:val="20"/>
          <w:lang w:val="sl-SI"/>
        </w:rPr>
        <w:t xml:space="preserve">Malemu davčnemu zavezancu kot prejemniku storitve, za katere je določena obrnjena davčna obveznost, ne nastane obveznost za plačilo DDV od prejetih storitev samo v primeru, če le te prejme od davčnega zavezanca iz druge države članice, ki je vključen v čezmejno SME ureditev in </w:t>
      </w:r>
      <w:r w:rsidR="007B543E" w:rsidRPr="001342AC">
        <w:rPr>
          <w:rFonts w:cs="Arial"/>
          <w:szCs w:val="20"/>
          <w:lang w:val="sl-SI"/>
        </w:rPr>
        <w:t>v Sloveniji uveljavlja</w:t>
      </w:r>
      <w:r w:rsidRPr="001342AC">
        <w:rPr>
          <w:rFonts w:cs="Arial"/>
          <w:szCs w:val="20"/>
          <w:lang w:val="sl-SI"/>
        </w:rPr>
        <w:t xml:space="preserve"> oprostitev obračunavanja DDV od dobav, opravljenih na ozemlju Slovenije (več o tem glej poglavje 4.2 tega podrobnejšega opisa). Navedeno pomeni, da mora prejemnik storitev, za katere je določena obrnjena davčna obveznost, v aplikaciji</w:t>
      </w:r>
      <w:r w:rsidR="005B3CF9" w:rsidRPr="001342AC">
        <w:rPr>
          <w:rStyle w:val="Sprotnaopomba-sklic"/>
          <w:rFonts w:cs="Arial"/>
          <w:szCs w:val="20"/>
          <w:lang w:val="sl-SI"/>
        </w:rPr>
        <w:footnoteReference w:id="10"/>
      </w:r>
      <w:r>
        <w:rPr>
          <w:rFonts w:cs="Arial"/>
          <w:szCs w:val="20"/>
          <w:lang w:val="sl-SI"/>
        </w:rPr>
        <w:t xml:space="preserve"> </w:t>
      </w:r>
      <w:hyperlink r:id="rId26" w:anchor="/sme-verification" w:history="1">
        <w:r w:rsidRPr="00EF33ED">
          <w:rPr>
            <w:rStyle w:val="Hiperpovezava"/>
            <w:rFonts w:cs="Arial"/>
            <w:szCs w:val="20"/>
            <w:lang w:val="sl-SI"/>
          </w:rPr>
          <w:t>SME-on-</w:t>
        </w:r>
        <w:proofErr w:type="spellStart"/>
        <w:r w:rsidRPr="00EF33ED">
          <w:rPr>
            <w:rStyle w:val="Hiperpovezava"/>
            <w:rFonts w:cs="Arial"/>
            <w:szCs w:val="20"/>
            <w:lang w:val="sl-SI"/>
          </w:rPr>
          <w:t>the</w:t>
        </w:r>
        <w:proofErr w:type="spellEnd"/>
        <w:r w:rsidRPr="00EF33ED">
          <w:rPr>
            <w:rStyle w:val="Hiperpovezava"/>
            <w:rFonts w:cs="Arial"/>
            <w:szCs w:val="20"/>
            <w:lang w:val="sl-SI"/>
          </w:rPr>
          <w:t>-</w:t>
        </w:r>
        <w:proofErr w:type="spellStart"/>
        <w:r w:rsidRPr="00EF33ED">
          <w:rPr>
            <w:rStyle w:val="Hiperpovezava"/>
            <w:rFonts w:cs="Arial"/>
            <w:szCs w:val="20"/>
            <w:lang w:val="sl-SI"/>
          </w:rPr>
          <w:t>Web</w:t>
        </w:r>
        <w:proofErr w:type="spellEnd"/>
      </w:hyperlink>
      <w:r>
        <w:rPr>
          <w:rFonts w:cs="Arial"/>
          <w:szCs w:val="20"/>
          <w:lang w:val="sl-SI"/>
        </w:rPr>
        <w:t xml:space="preserve"> </w:t>
      </w:r>
      <w:r w:rsidRPr="001342AC">
        <w:rPr>
          <w:rFonts w:cs="Arial"/>
          <w:szCs w:val="16"/>
          <w:lang w:val="sl-SI"/>
        </w:rPr>
        <w:t>preveriti, ali ima izvajalec storitve potrjeno uporabo posebne identifikacijske številke (EX številke) za oprostitev obračunavanja DDV v Sloveniji.</w:t>
      </w:r>
    </w:p>
    <w:p w14:paraId="19E51438" w14:textId="77777777" w:rsidR="00A64BBC" w:rsidRPr="001342AC" w:rsidRDefault="00A64BBC" w:rsidP="001342AC">
      <w:pPr>
        <w:spacing w:line="260" w:lineRule="exact"/>
        <w:jc w:val="both"/>
        <w:rPr>
          <w:rFonts w:cs="Arial"/>
          <w:szCs w:val="16"/>
          <w:lang w:val="sl-SI"/>
        </w:rPr>
      </w:pPr>
    </w:p>
    <w:p w14:paraId="04457B12" w14:textId="1821998F" w:rsidR="00A64BBC" w:rsidRPr="001342AC" w:rsidRDefault="00A64BBC" w:rsidP="001342AC">
      <w:pPr>
        <w:spacing w:line="260" w:lineRule="exact"/>
        <w:jc w:val="both"/>
        <w:rPr>
          <w:rFonts w:cs="Arial"/>
          <w:b/>
          <w:bCs/>
          <w:szCs w:val="16"/>
          <w:lang w:val="sl-SI"/>
        </w:rPr>
      </w:pPr>
      <w:r w:rsidRPr="001342AC">
        <w:rPr>
          <w:rFonts w:cs="Arial"/>
          <w:b/>
          <w:bCs/>
          <w:szCs w:val="16"/>
          <w:lang w:val="sl-SI"/>
        </w:rPr>
        <w:t>Primer</w:t>
      </w:r>
      <w:r w:rsidR="005B3CF9" w:rsidRPr="001342AC">
        <w:rPr>
          <w:rFonts w:cs="Arial"/>
          <w:b/>
          <w:bCs/>
          <w:szCs w:val="16"/>
          <w:lang w:val="sl-SI"/>
        </w:rPr>
        <w:t xml:space="preserve"> 3</w:t>
      </w:r>
      <w:r w:rsidRPr="001342AC">
        <w:rPr>
          <w:rFonts w:cs="Arial"/>
          <w:b/>
          <w:bCs/>
          <w:szCs w:val="16"/>
          <w:lang w:val="sl-SI"/>
        </w:rPr>
        <w:t xml:space="preserve"> </w:t>
      </w:r>
    </w:p>
    <w:p w14:paraId="788F0307" w14:textId="77777777" w:rsidR="00A64BBC" w:rsidRPr="001342AC" w:rsidRDefault="00A64BBC" w:rsidP="001342AC">
      <w:pPr>
        <w:spacing w:line="260" w:lineRule="exact"/>
        <w:jc w:val="both"/>
        <w:rPr>
          <w:rFonts w:cs="Arial"/>
          <w:szCs w:val="16"/>
          <w:lang w:val="sl-SI"/>
        </w:rPr>
      </w:pPr>
      <w:bookmarkStart w:id="14" w:name="_Hlk186195287"/>
      <w:r w:rsidRPr="001342AC">
        <w:rPr>
          <w:rFonts w:cs="Arial"/>
          <w:szCs w:val="16"/>
          <w:lang w:val="sl-SI"/>
        </w:rPr>
        <w:t>Davčni zavezanec s sedežem v Italiji je v Italiji vključen v čezmejno SME ureditev in ima potrjeno EX številko za oprostitev obračunavanja DDV od dobav blaga in storitev na ozemlju Slovenije. Slovenskemu malemu davčnemu zavezancu opravi storitev prevajanja, za katero se v skladu s prvim odstavkom 25. člena ZDDV-1 šteje, da je kraj opravljanja storitve Slovenija.</w:t>
      </w:r>
    </w:p>
    <w:bookmarkEnd w:id="14"/>
    <w:p w14:paraId="21742B2A" w14:textId="77777777" w:rsidR="00A64BBC" w:rsidRPr="001342AC" w:rsidRDefault="00A64BBC" w:rsidP="001342AC">
      <w:pPr>
        <w:spacing w:line="260" w:lineRule="exact"/>
        <w:jc w:val="both"/>
        <w:rPr>
          <w:rFonts w:cs="Arial"/>
          <w:szCs w:val="16"/>
          <w:lang w:val="sl-SI"/>
        </w:rPr>
      </w:pPr>
    </w:p>
    <w:p w14:paraId="00A8BB69" w14:textId="77777777" w:rsidR="00A64BBC" w:rsidRPr="001342AC" w:rsidRDefault="00A64BBC" w:rsidP="001342AC">
      <w:pPr>
        <w:spacing w:line="260" w:lineRule="exact"/>
        <w:jc w:val="both"/>
        <w:rPr>
          <w:rFonts w:cs="Arial"/>
          <w:szCs w:val="16"/>
          <w:lang w:val="sl-SI"/>
        </w:rPr>
      </w:pPr>
      <w:r w:rsidRPr="001342AC">
        <w:rPr>
          <w:rFonts w:cs="Arial"/>
          <w:szCs w:val="16"/>
          <w:lang w:val="sl-SI"/>
        </w:rPr>
        <w:t>V tem primeru je italijanski davčni zavezanec v Sloveniji opravil storitev prevajanja, oproščeno plačila DDV po drugem odstavku 94. člena ZDDV-1, zato malemu davčnemu zavezancu ne nastane obveznost za plačilo DDV od prejetih storitev (ni obveznosti identifikacije zaradi tako prejetih storitev).</w:t>
      </w:r>
    </w:p>
    <w:p w14:paraId="642A53C1" w14:textId="77777777" w:rsidR="00A64BBC" w:rsidRDefault="00A64BBC" w:rsidP="00A64BBC">
      <w:pPr>
        <w:spacing w:line="260" w:lineRule="exact"/>
        <w:jc w:val="both"/>
        <w:rPr>
          <w:rFonts w:cs="Arial"/>
          <w:szCs w:val="20"/>
          <w:lang w:val="sl-SI"/>
        </w:rPr>
      </w:pPr>
    </w:p>
    <w:p w14:paraId="46DBFE30" w14:textId="56D92B31" w:rsidR="00A64BBC" w:rsidRPr="001342AC" w:rsidRDefault="00A64BBC" w:rsidP="001342AC">
      <w:pPr>
        <w:spacing w:line="260" w:lineRule="exact"/>
        <w:jc w:val="both"/>
        <w:rPr>
          <w:rFonts w:cs="Arial"/>
          <w:b/>
          <w:bCs/>
          <w:szCs w:val="20"/>
          <w:lang w:val="sl-SI"/>
        </w:rPr>
      </w:pPr>
      <w:r w:rsidRPr="001342AC">
        <w:rPr>
          <w:rFonts w:cs="Arial"/>
          <w:b/>
          <w:bCs/>
          <w:szCs w:val="20"/>
          <w:lang w:val="sl-SI"/>
        </w:rPr>
        <w:t>Primer</w:t>
      </w:r>
      <w:r w:rsidR="00713279" w:rsidRPr="001342AC">
        <w:rPr>
          <w:rFonts w:cs="Arial"/>
          <w:b/>
          <w:bCs/>
          <w:szCs w:val="20"/>
          <w:lang w:val="sl-SI"/>
        </w:rPr>
        <w:t xml:space="preserve"> 4</w:t>
      </w:r>
    </w:p>
    <w:p w14:paraId="00B34C09" w14:textId="77777777" w:rsidR="00A64BBC" w:rsidRPr="001342AC" w:rsidRDefault="00A64BBC" w:rsidP="001342AC">
      <w:pPr>
        <w:spacing w:line="260" w:lineRule="exact"/>
        <w:jc w:val="both"/>
        <w:rPr>
          <w:rFonts w:cs="Arial"/>
          <w:szCs w:val="20"/>
          <w:lang w:val="sl-SI"/>
        </w:rPr>
      </w:pPr>
      <w:r w:rsidRPr="001342AC">
        <w:rPr>
          <w:rFonts w:cs="Arial"/>
          <w:szCs w:val="20"/>
          <w:lang w:val="sl-SI"/>
        </w:rPr>
        <w:t xml:space="preserve">Mali davčni zavezanec s sedežem v Sloveniji prejme storitev prevajanja od davčnega zavezanca s sedežem v Italiji, ki v Sloveniji ne uporablja čezmejne SME ureditve (nima potrjene EX številke za oprostitev obračunavanja DDV od dobav blaga in storitev na ozemlju Slovenije).  </w:t>
      </w:r>
    </w:p>
    <w:p w14:paraId="7978AB84" w14:textId="77777777" w:rsidR="00A64BBC" w:rsidRPr="001342AC" w:rsidRDefault="00A64BBC" w:rsidP="001342AC">
      <w:pPr>
        <w:spacing w:line="260" w:lineRule="exact"/>
        <w:jc w:val="both"/>
        <w:rPr>
          <w:rFonts w:cs="Arial"/>
          <w:szCs w:val="20"/>
          <w:lang w:val="sl-SI"/>
        </w:rPr>
      </w:pPr>
    </w:p>
    <w:p w14:paraId="2558D447" w14:textId="77777777" w:rsidR="00A64BBC" w:rsidRPr="001342AC" w:rsidRDefault="00A64BBC" w:rsidP="001342AC">
      <w:pPr>
        <w:spacing w:line="260" w:lineRule="exact"/>
        <w:jc w:val="both"/>
        <w:rPr>
          <w:rFonts w:cs="Arial"/>
          <w:szCs w:val="20"/>
          <w:lang w:val="sl-SI"/>
        </w:rPr>
      </w:pPr>
      <w:r w:rsidRPr="001342AC">
        <w:rPr>
          <w:rFonts w:cs="Arial"/>
          <w:szCs w:val="20"/>
          <w:lang w:val="sl-SI"/>
        </w:rPr>
        <w:t>V tem primeru je italijanski davčni zavezanec v Sloveniji opravil storitve prevajanja, ki je obdavčena z DDV. Ker gre za storitev, za katero velja obrnjena davčna obveznost, mora mali davčni zavezanec od prejete storitve prevajanja obračunati in plačati DDV (</w:t>
      </w:r>
      <w:proofErr w:type="spellStart"/>
      <w:r w:rsidRPr="001342AC">
        <w:rPr>
          <w:rFonts w:cs="Arial"/>
          <w:szCs w:val="20"/>
          <w:lang w:val="sl-SI"/>
        </w:rPr>
        <w:t>samoobdavčitev</w:t>
      </w:r>
      <w:proofErr w:type="spellEnd"/>
      <w:r w:rsidRPr="001342AC">
        <w:rPr>
          <w:rFonts w:cs="Arial"/>
          <w:szCs w:val="20"/>
          <w:lang w:val="sl-SI"/>
        </w:rPr>
        <w:t xml:space="preserve"> v obračunu DDV, ni pravice do odbitka DDV).</w:t>
      </w:r>
    </w:p>
    <w:p w14:paraId="5BD46768" w14:textId="77777777" w:rsidR="00A64BBC" w:rsidRPr="001342AC" w:rsidRDefault="00A64BBC" w:rsidP="001342AC">
      <w:pPr>
        <w:spacing w:line="260" w:lineRule="exact"/>
        <w:jc w:val="both"/>
        <w:rPr>
          <w:rFonts w:cs="Arial"/>
          <w:szCs w:val="20"/>
          <w:lang w:val="sl-SI"/>
        </w:rPr>
      </w:pPr>
    </w:p>
    <w:p w14:paraId="03D3147A" w14:textId="191C19A4" w:rsidR="00A54F02" w:rsidRPr="001342AC" w:rsidRDefault="00A54F02" w:rsidP="001342AC">
      <w:pPr>
        <w:spacing w:line="260" w:lineRule="exact"/>
        <w:jc w:val="both"/>
        <w:rPr>
          <w:rFonts w:cs="Arial"/>
          <w:szCs w:val="20"/>
          <w:lang w:val="sl-SI"/>
        </w:rPr>
      </w:pPr>
      <w:r w:rsidRPr="001342AC">
        <w:rPr>
          <w:rFonts w:cs="Arial"/>
          <w:szCs w:val="20"/>
          <w:lang w:val="sl-SI"/>
        </w:rPr>
        <w:lastRenderedPageBreak/>
        <w:t xml:space="preserve">Primeri, ko mali davčni zavezanec s sedežem v Sloveniji opravi storitve, za katere se kraj opravljanja storitve določi po prvem odstavku 25. člena ZDDV-1, davčnemu zavezancu s sedežem v drugi državi članici, so pojasnjeni </w:t>
      </w:r>
      <w:r w:rsidRPr="00A37ED2">
        <w:rPr>
          <w:rFonts w:cs="Arial"/>
          <w:szCs w:val="20"/>
          <w:lang w:val="sl-SI"/>
        </w:rPr>
        <w:t>v poglavju</w:t>
      </w:r>
      <w:r w:rsidR="00A37ED2">
        <w:rPr>
          <w:rFonts w:cs="Arial"/>
          <w:szCs w:val="20"/>
          <w:lang w:val="sl-SI"/>
        </w:rPr>
        <w:t xml:space="preserve"> 4.3.1</w:t>
      </w:r>
      <w:r w:rsidRPr="001342AC">
        <w:rPr>
          <w:rFonts w:cs="Arial"/>
          <w:szCs w:val="20"/>
          <w:lang w:val="sl-SI"/>
        </w:rPr>
        <w:t xml:space="preserve">. </w:t>
      </w:r>
    </w:p>
    <w:p w14:paraId="73B53643" w14:textId="77777777" w:rsidR="003B0CC4" w:rsidRDefault="003B0CC4" w:rsidP="00A64BBC">
      <w:pPr>
        <w:spacing w:line="260" w:lineRule="exact"/>
        <w:jc w:val="both"/>
        <w:rPr>
          <w:rFonts w:cs="Arial"/>
          <w:szCs w:val="20"/>
          <w:lang w:val="sl-SI"/>
        </w:rPr>
      </w:pPr>
    </w:p>
    <w:p w14:paraId="23DE8A2F" w14:textId="2C036B3A" w:rsidR="00A64BBC" w:rsidRPr="001342AC" w:rsidRDefault="00A54F02" w:rsidP="001342AC">
      <w:pPr>
        <w:spacing w:line="260" w:lineRule="exact"/>
        <w:jc w:val="both"/>
        <w:rPr>
          <w:rFonts w:cs="Arial"/>
          <w:szCs w:val="20"/>
          <w:u w:val="single"/>
          <w:lang w:val="sl-SI"/>
        </w:rPr>
      </w:pPr>
      <w:r w:rsidRPr="001342AC">
        <w:rPr>
          <w:rFonts w:cs="Arial"/>
          <w:szCs w:val="20"/>
          <w:u w:val="single"/>
          <w:lang w:val="sl-SI"/>
        </w:rPr>
        <w:t>Pridobitve blaga znotraj Unije</w:t>
      </w:r>
    </w:p>
    <w:p w14:paraId="6CA44A31" w14:textId="77777777" w:rsidR="00A54F02" w:rsidRPr="001342AC" w:rsidRDefault="00A54F02" w:rsidP="001342AC">
      <w:pPr>
        <w:spacing w:line="260" w:lineRule="exact"/>
        <w:jc w:val="both"/>
        <w:rPr>
          <w:rFonts w:cs="Arial"/>
          <w:szCs w:val="20"/>
          <w:lang w:val="sl-SI"/>
        </w:rPr>
      </w:pPr>
    </w:p>
    <w:p w14:paraId="3DB8CE96" w14:textId="6A8F1F2D" w:rsidR="00A54F02" w:rsidRPr="001342AC" w:rsidRDefault="00A54F02" w:rsidP="001342AC">
      <w:pPr>
        <w:spacing w:line="260" w:lineRule="exact"/>
        <w:jc w:val="both"/>
        <w:rPr>
          <w:rFonts w:cs="Arial"/>
          <w:b/>
          <w:bCs/>
          <w:szCs w:val="20"/>
          <w:lang w:val="sl-SI"/>
        </w:rPr>
      </w:pPr>
      <w:r w:rsidRPr="001342AC">
        <w:rPr>
          <w:rFonts w:cs="Arial"/>
          <w:b/>
          <w:bCs/>
          <w:szCs w:val="20"/>
          <w:lang w:val="sl-SI"/>
        </w:rPr>
        <w:t>Primer 5</w:t>
      </w:r>
    </w:p>
    <w:p w14:paraId="2B67E858" w14:textId="22AEA682" w:rsidR="00A64BBC" w:rsidRPr="001342AC" w:rsidRDefault="00A54F02" w:rsidP="001342AC">
      <w:pPr>
        <w:spacing w:line="260" w:lineRule="exact"/>
        <w:jc w:val="both"/>
        <w:rPr>
          <w:rFonts w:cs="Arial"/>
          <w:szCs w:val="20"/>
          <w:lang w:val="sl-SI"/>
        </w:rPr>
      </w:pPr>
      <w:r w:rsidRPr="001342AC">
        <w:rPr>
          <w:rFonts w:cs="Arial"/>
          <w:szCs w:val="20"/>
          <w:lang w:val="sl-SI"/>
        </w:rPr>
        <w:t>Hrvaški davčni zavezanec, ki ni identificiran za namene DDV na Hrvaškem</w:t>
      </w:r>
      <w:r w:rsidRPr="001342AC">
        <w:rPr>
          <w:rStyle w:val="Sprotnaopomba-sklic"/>
          <w:rFonts w:cs="Arial"/>
          <w:szCs w:val="20"/>
          <w:lang w:val="sl-SI"/>
        </w:rPr>
        <w:footnoteReference w:id="11"/>
      </w:r>
      <w:r w:rsidRPr="001342AC">
        <w:rPr>
          <w:rFonts w:cs="Arial"/>
          <w:szCs w:val="20"/>
          <w:lang w:val="sl-SI"/>
        </w:rPr>
        <w:t>,</w:t>
      </w:r>
      <w:r w:rsidR="00A64BBC" w:rsidRPr="001342AC">
        <w:rPr>
          <w:rFonts w:cs="Arial"/>
          <w:szCs w:val="20"/>
          <w:lang w:val="sl-SI"/>
        </w:rPr>
        <w:t xml:space="preserve"> opravi dobavo blaga slovenskemu davčnemu zavezancu. </w:t>
      </w:r>
      <w:r w:rsidR="001C0769" w:rsidRPr="001342AC">
        <w:rPr>
          <w:rFonts w:cs="Arial"/>
          <w:szCs w:val="20"/>
          <w:lang w:val="sl-SI"/>
        </w:rPr>
        <w:t>Slovenski</w:t>
      </w:r>
      <w:r w:rsidR="00A64BBC" w:rsidRPr="001342AC">
        <w:rPr>
          <w:rFonts w:cs="Arial"/>
          <w:szCs w:val="20"/>
          <w:lang w:val="sl-SI"/>
        </w:rPr>
        <w:t xml:space="preserve"> davčni zavezanec od tako opravljenega nakupa ne obračuna slovenskega DDV</w:t>
      </w:r>
      <w:r w:rsidR="001C0769" w:rsidRPr="001342AC">
        <w:rPr>
          <w:rStyle w:val="Sprotnaopomba-sklic"/>
          <w:rFonts w:cs="Arial"/>
          <w:szCs w:val="20"/>
          <w:lang w:val="sl-SI"/>
        </w:rPr>
        <w:footnoteReference w:id="12"/>
      </w:r>
      <w:r w:rsidR="00A64BBC" w:rsidRPr="001342AC">
        <w:rPr>
          <w:rFonts w:cs="Arial"/>
          <w:szCs w:val="20"/>
          <w:lang w:val="sl-SI"/>
        </w:rPr>
        <w:t xml:space="preserve">. </w:t>
      </w:r>
    </w:p>
    <w:p w14:paraId="4C494572" w14:textId="55599960" w:rsidR="00A64BBC" w:rsidRPr="001342AC" w:rsidRDefault="00A64BBC" w:rsidP="001342AC">
      <w:pPr>
        <w:spacing w:line="260" w:lineRule="exact"/>
        <w:jc w:val="both"/>
        <w:rPr>
          <w:rFonts w:cs="Arial"/>
          <w:szCs w:val="20"/>
          <w:lang w:val="sl-SI"/>
        </w:rPr>
      </w:pPr>
    </w:p>
    <w:p w14:paraId="360580D4" w14:textId="01E41B23" w:rsidR="00713279" w:rsidRPr="001342AC" w:rsidRDefault="00713279" w:rsidP="001342AC">
      <w:pPr>
        <w:spacing w:line="260" w:lineRule="exact"/>
        <w:jc w:val="both"/>
        <w:rPr>
          <w:rFonts w:cs="Arial"/>
          <w:b/>
          <w:bCs/>
          <w:szCs w:val="20"/>
          <w:lang w:val="sl-SI"/>
        </w:rPr>
      </w:pPr>
      <w:r w:rsidRPr="001342AC">
        <w:rPr>
          <w:rFonts w:cs="Arial"/>
          <w:b/>
          <w:bCs/>
          <w:szCs w:val="20"/>
          <w:lang w:val="sl-SI"/>
        </w:rPr>
        <w:t>Primer 6</w:t>
      </w:r>
    </w:p>
    <w:p w14:paraId="5DDA5B71" w14:textId="1984AEBF" w:rsidR="00A64BBC" w:rsidRPr="001342AC" w:rsidRDefault="00713279" w:rsidP="001342AC">
      <w:pPr>
        <w:spacing w:line="260" w:lineRule="exact"/>
        <w:jc w:val="both"/>
        <w:rPr>
          <w:rFonts w:cs="Arial"/>
          <w:szCs w:val="20"/>
          <w:lang w:val="sl-SI"/>
        </w:rPr>
      </w:pPr>
      <w:r w:rsidRPr="001342AC">
        <w:rPr>
          <w:rFonts w:cs="Arial"/>
          <w:szCs w:val="20"/>
          <w:lang w:val="sl-SI"/>
        </w:rPr>
        <w:t>Slovenski mali davčni zavezanec kupi</w:t>
      </w:r>
      <w:r w:rsidR="00A64BBC" w:rsidRPr="001342AC">
        <w:rPr>
          <w:rFonts w:cs="Arial"/>
          <w:szCs w:val="20"/>
          <w:lang w:val="sl-SI"/>
        </w:rPr>
        <w:t xml:space="preserve"> blago od hrvaškega davčnega zavezanca, identificiranega za namen DDV na Hrvaškem. </w:t>
      </w:r>
      <w:r w:rsidR="001C0769" w:rsidRPr="001342AC">
        <w:rPr>
          <w:rFonts w:cs="Arial"/>
          <w:szCs w:val="20"/>
          <w:lang w:val="sl-SI"/>
        </w:rPr>
        <w:t>Mali davčni zavezanec</w:t>
      </w:r>
      <w:r w:rsidR="00A64BBC" w:rsidRPr="001342AC">
        <w:rPr>
          <w:rFonts w:cs="Arial"/>
          <w:szCs w:val="20"/>
          <w:lang w:val="sl-SI"/>
        </w:rPr>
        <w:t xml:space="preserve"> ne obračuna DDV od pridobitev blaga</w:t>
      </w:r>
      <w:r w:rsidRPr="001342AC">
        <w:rPr>
          <w:rFonts w:cs="Arial"/>
          <w:szCs w:val="20"/>
          <w:lang w:val="sl-SI"/>
        </w:rPr>
        <w:t xml:space="preserve"> na ozemlju Slovenije</w:t>
      </w:r>
      <w:r w:rsidR="00A64BBC" w:rsidRPr="001342AC">
        <w:rPr>
          <w:rFonts w:cs="Arial"/>
          <w:szCs w:val="20"/>
          <w:lang w:val="sl-SI"/>
        </w:rPr>
        <w:t>, če sta izpolnjena naslednja pogoja</w:t>
      </w:r>
      <w:r w:rsidRPr="001342AC">
        <w:rPr>
          <w:rStyle w:val="Sprotnaopomba-sklic"/>
          <w:rFonts w:cs="Arial"/>
          <w:szCs w:val="20"/>
          <w:lang w:val="sl-SI"/>
        </w:rPr>
        <w:footnoteReference w:id="13"/>
      </w:r>
      <w:r w:rsidR="00A64BBC" w:rsidRPr="001342AC">
        <w:rPr>
          <w:rFonts w:cs="Arial"/>
          <w:szCs w:val="20"/>
          <w:lang w:val="sl-SI"/>
        </w:rPr>
        <w:t>:</w:t>
      </w:r>
    </w:p>
    <w:p w14:paraId="1CF2DB30" w14:textId="77777777" w:rsidR="00A64BBC" w:rsidRPr="001342AC" w:rsidRDefault="00A64BBC" w:rsidP="001342AC">
      <w:pPr>
        <w:pStyle w:val="Odstavekseznama"/>
        <w:numPr>
          <w:ilvl w:val="0"/>
          <w:numId w:val="74"/>
        </w:numPr>
        <w:shd w:val="clear" w:color="auto" w:fill="FFFFFF"/>
        <w:spacing w:line="260" w:lineRule="exact"/>
        <w:jc w:val="both"/>
        <w:rPr>
          <w:rFonts w:ascii="Arial" w:hAnsi="Arial" w:cs="Arial"/>
          <w:sz w:val="20"/>
          <w:szCs w:val="20"/>
          <w:lang w:eastAsia="sl-SI"/>
        </w:rPr>
      </w:pPr>
      <w:r w:rsidRPr="001342AC">
        <w:rPr>
          <w:rFonts w:ascii="Arial" w:hAnsi="Arial" w:cs="Arial"/>
          <w:sz w:val="20"/>
          <w:szCs w:val="20"/>
          <w:lang w:eastAsia="sl-SI"/>
        </w:rPr>
        <w:t>da skupna vrednost pridobitev blaga znotraj Unije v tekočem koledarskem letu ne preseže zneska 10.000 evrov in</w:t>
      </w:r>
    </w:p>
    <w:p w14:paraId="2BCF91D0" w14:textId="18352B15" w:rsidR="00A64BBC" w:rsidRPr="001342AC" w:rsidRDefault="00A64BBC" w:rsidP="001342AC">
      <w:pPr>
        <w:pStyle w:val="Odstavekseznama"/>
        <w:numPr>
          <w:ilvl w:val="0"/>
          <w:numId w:val="74"/>
        </w:numPr>
        <w:shd w:val="clear" w:color="auto" w:fill="FFFFFF"/>
        <w:spacing w:line="260" w:lineRule="exact"/>
        <w:jc w:val="both"/>
        <w:rPr>
          <w:rFonts w:ascii="Arial" w:hAnsi="Arial" w:cs="Arial"/>
          <w:sz w:val="20"/>
          <w:szCs w:val="20"/>
          <w:lang w:eastAsia="sl-SI"/>
        </w:rPr>
      </w:pPr>
      <w:r w:rsidRPr="001342AC">
        <w:rPr>
          <w:rFonts w:ascii="Arial" w:hAnsi="Arial" w:cs="Arial"/>
          <w:sz w:val="20"/>
          <w:szCs w:val="20"/>
          <w:lang w:eastAsia="sl-SI"/>
        </w:rPr>
        <w:t xml:space="preserve">da skupna vrednost pridobitev blaga znotraj Unije v preteklem koledarskem letu ni presegla zneska 10.000 evrov. </w:t>
      </w:r>
    </w:p>
    <w:p w14:paraId="63BD651A" w14:textId="2AAF1F6C" w:rsidR="00713279" w:rsidRPr="001342AC" w:rsidRDefault="00713279" w:rsidP="001342AC">
      <w:pPr>
        <w:shd w:val="clear" w:color="auto" w:fill="FFFFFF"/>
        <w:spacing w:line="260" w:lineRule="exact"/>
        <w:jc w:val="both"/>
        <w:rPr>
          <w:rFonts w:cs="Arial"/>
          <w:szCs w:val="20"/>
          <w:lang w:val="sl-SI" w:eastAsia="sl-SI"/>
        </w:rPr>
      </w:pPr>
      <w:r w:rsidRPr="001342AC">
        <w:rPr>
          <w:rFonts w:cs="Arial"/>
          <w:szCs w:val="20"/>
          <w:lang w:val="sl-SI" w:eastAsia="sl-SI"/>
        </w:rPr>
        <w:t>Če prej navedeni pogoji niso izpolnjeni</w:t>
      </w:r>
      <w:r w:rsidR="000216C5" w:rsidRPr="001342AC">
        <w:rPr>
          <w:rFonts w:cs="Arial"/>
          <w:szCs w:val="20"/>
          <w:lang w:val="sl-SI" w:eastAsia="sl-SI"/>
        </w:rPr>
        <w:t>,</w:t>
      </w:r>
      <w:r w:rsidRPr="001342AC">
        <w:rPr>
          <w:rFonts w:cs="Arial"/>
          <w:szCs w:val="20"/>
          <w:lang w:val="sl-SI" w:eastAsia="sl-SI"/>
        </w:rPr>
        <w:t xml:space="preserve"> se mora mali davčni zavezanec zaradi pridobitve blaga na ozemlju Slovenije identificirati za namene DDV in od pridobitev obračunati DDV. Če se  identificira kot atipični samo </w:t>
      </w:r>
      <w:r w:rsidR="000216C5" w:rsidRPr="001342AC">
        <w:rPr>
          <w:rFonts w:cs="Arial"/>
          <w:szCs w:val="20"/>
          <w:lang w:val="sl-SI" w:eastAsia="sl-SI"/>
        </w:rPr>
        <w:t xml:space="preserve">za namene obračunavanja DDV od pridobitev blaga, </w:t>
      </w:r>
      <w:r w:rsidRPr="001342AC">
        <w:rPr>
          <w:rFonts w:cs="Arial"/>
          <w:szCs w:val="20"/>
          <w:lang w:val="sl-SI" w:eastAsia="sl-SI"/>
        </w:rPr>
        <w:t xml:space="preserve">nima pravice do odbitka DDV. </w:t>
      </w:r>
    </w:p>
    <w:p w14:paraId="3B9758E4" w14:textId="2C11067B" w:rsidR="00A64BBC" w:rsidRPr="001342AC" w:rsidRDefault="00A64BBC" w:rsidP="001342AC">
      <w:pPr>
        <w:pStyle w:val="Odstavekseznama"/>
        <w:spacing w:line="260" w:lineRule="exact"/>
        <w:jc w:val="both"/>
        <w:rPr>
          <w:rFonts w:ascii="Arial" w:hAnsi="Arial" w:cs="Arial"/>
          <w:sz w:val="20"/>
          <w:szCs w:val="20"/>
        </w:rPr>
      </w:pPr>
    </w:p>
    <w:p w14:paraId="1744EB81" w14:textId="14E1631C" w:rsidR="000406CE" w:rsidRPr="00832E0E" w:rsidRDefault="006D7B08" w:rsidP="00832E0E">
      <w:pPr>
        <w:pStyle w:val="FURSnaslov2"/>
        <w:spacing w:line="260" w:lineRule="exact"/>
        <w:rPr>
          <w:sz w:val="20"/>
          <w:szCs w:val="20"/>
        </w:rPr>
      </w:pPr>
      <w:bookmarkStart w:id="15" w:name="_Toc187228390"/>
      <w:r w:rsidRPr="00832E0E">
        <w:rPr>
          <w:sz w:val="20"/>
          <w:szCs w:val="20"/>
        </w:rPr>
        <w:t xml:space="preserve">3.4 </w:t>
      </w:r>
      <w:r w:rsidR="000406CE" w:rsidRPr="00832E0E">
        <w:rPr>
          <w:sz w:val="20"/>
          <w:szCs w:val="20"/>
        </w:rPr>
        <w:t>Prehodno obdobje in karanten</w:t>
      </w:r>
      <w:r w:rsidR="0027091A" w:rsidRPr="00832E0E">
        <w:rPr>
          <w:sz w:val="20"/>
          <w:szCs w:val="20"/>
        </w:rPr>
        <w:t>a</w:t>
      </w:r>
      <w:bookmarkEnd w:id="15"/>
      <w:r w:rsidR="000406CE" w:rsidRPr="00832E0E">
        <w:rPr>
          <w:sz w:val="20"/>
          <w:szCs w:val="20"/>
        </w:rPr>
        <w:t xml:space="preserve"> </w:t>
      </w:r>
    </w:p>
    <w:p w14:paraId="4A0B70DB" w14:textId="77777777" w:rsidR="000406CE" w:rsidRPr="00832E0E" w:rsidRDefault="000406CE" w:rsidP="00832E0E">
      <w:pPr>
        <w:spacing w:line="260" w:lineRule="exact"/>
        <w:jc w:val="both"/>
        <w:rPr>
          <w:rFonts w:cs="Arial"/>
          <w:szCs w:val="20"/>
          <w:u w:val="single"/>
          <w:lang w:val="sl-SI"/>
        </w:rPr>
      </w:pPr>
    </w:p>
    <w:p w14:paraId="33F555DB" w14:textId="2DFDF508" w:rsidR="000406CE" w:rsidRPr="00832E0E" w:rsidRDefault="000406CE" w:rsidP="00832E0E">
      <w:pPr>
        <w:spacing w:line="260" w:lineRule="exact"/>
        <w:jc w:val="both"/>
        <w:rPr>
          <w:rFonts w:cs="Arial"/>
          <w:szCs w:val="20"/>
          <w:lang w:val="sl-SI"/>
        </w:rPr>
      </w:pPr>
      <w:r w:rsidRPr="00832E0E">
        <w:rPr>
          <w:rFonts w:cs="Arial"/>
          <w:szCs w:val="20"/>
          <w:lang w:val="sl-SI"/>
        </w:rPr>
        <w:t>Za malega davčnega zavezanca</w:t>
      </w:r>
      <w:r w:rsidR="0027091A" w:rsidRPr="00832E0E">
        <w:rPr>
          <w:rFonts w:cs="Arial"/>
          <w:szCs w:val="20"/>
          <w:lang w:val="sl-SI"/>
        </w:rPr>
        <w:t xml:space="preserve">, ki </w:t>
      </w:r>
      <w:r w:rsidRPr="00832E0E">
        <w:rPr>
          <w:rFonts w:cs="Arial"/>
          <w:szCs w:val="20"/>
          <w:lang w:val="sl-SI"/>
        </w:rPr>
        <w:t>v tekočem koledarskem letu</w:t>
      </w:r>
      <w:r w:rsidR="005B7066" w:rsidRPr="00832E0E">
        <w:rPr>
          <w:rFonts w:cs="Arial"/>
          <w:szCs w:val="20"/>
          <w:lang w:val="sl-SI"/>
        </w:rPr>
        <w:t xml:space="preserve"> preseže prag 60.000 evrov prometa</w:t>
      </w:r>
      <w:r w:rsidRPr="00832E0E">
        <w:rPr>
          <w:rFonts w:cs="Arial"/>
          <w:szCs w:val="20"/>
          <w:lang w:val="sl-SI"/>
        </w:rPr>
        <w:t>, je za lažji prehod na obračunavanje DDV</w:t>
      </w:r>
      <w:r w:rsidR="00817CBE" w:rsidRPr="00832E0E">
        <w:rPr>
          <w:rFonts w:cs="Arial"/>
          <w:szCs w:val="20"/>
          <w:lang w:val="sl-SI"/>
        </w:rPr>
        <w:t xml:space="preserve"> določeno prehodno obdobje. D</w:t>
      </w:r>
      <w:r w:rsidRPr="00832E0E">
        <w:rPr>
          <w:rFonts w:cs="Arial"/>
          <w:szCs w:val="20"/>
          <w:lang w:val="sl-SI"/>
        </w:rPr>
        <w:t>oločena je tudi karantena za ponovno uporabo te posebne ureditve.</w:t>
      </w:r>
    </w:p>
    <w:p w14:paraId="65EB734B" w14:textId="77777777" w:rsidR="000406CE" w:rsidRPr="00832E0E" w:rsidRDefault="000406CE" w:rsidP="00832E0E">
      <w:pPr>
        <w:spacing w:line="260" w:lineRule="exact"/>
        <w:jc w:val="both"/>
        <w:rPr>
          <w:rFonts w:cs="Arial"/>
          <w:szCs w:val="20"/>
          <w:lang w:val="sl-SI"/>
        </w:rPr>
      </w:pPr>
    </w:p>
    <w:p w14:paraId="14B3020E" w14:textId="269CF5B5" w:rsidR="000406CE" w:rsidRPr="00832E0E" w:rsidRDefault="000406CE" w:rsidP="00832E0E">
      <w:pPr>
        <w:spacing w:line="260" w:lineRule="exact"/>
        <w:jc w:val="both"/>
        <w:rPr>
          <w:rFonts w:cs="Arial"/>
          <w:szCs w:val="20"/>
          <w:lang w:val="sl-SI"/>
        </w:rPr>
      </w:pPr>
      <w:r w:rsidRPr="00832E0E">
        <w:rPr>
          <w:rFonts w:cs="Arial"/>
          <w:szCs w:val="20"/>
          <w:lang w:val="sl-SI"/>
        </w:rPr>
        <w:t xml:space="preserve">Če mali davčni zavezanec </w:t>
      </w:r>
      <w:r w:rsidR="005B7066" w:rsidRPr="00832E0E">
        <w:rPr>
          <w:rFonts w:cs="Arial"/>
          <w:szCs w:val="20"/>
          <w:lang w:val="sl-SI"/>
        </w:rPr>
        <w:t xml:space="preserve">v tekočem koledarskem letu </w:t>
      </w:r>
      <w:r w:rsidRPr="00832E0E">
        <w:rPr>
          <w:rFonts w:cs="Arial"/>
          <w:szCs w:val="20"/>
          <w:lang w:val="sl-SI"/>
        </w:rPr>
        <w:t>preseže prag 60.000 evrov prometa, lahko v tem koledarskem letu še naprej uporablja oprostitev, vendar le, dokler v tem tekočem koledarskem letu ne preseže 66.000 evrov vrednosti prometa:</w:t>
      </w:r>
    </w:p>
    <w:p w14:paraId="32628597" w14:textId="4E54BA47" w:rsidR="000406CE" w:rsidRPr="00832E0E" w:rsidRDefault="000406CE" w:rsidP="00832E0E">
      <w:pPr>
        <w:pStyle w:val="Odstavekseznama"/>
        <w:numPr>
          <w:ilvl w:val="2"/>
          <w:numId w:val="45"/>
        </w:numPr>
        <w:spacing w:after="0" w:line="260" w:lineRule="exact"/>
        <w:jc w:val="both"/>
        <w:rPr>
          <w:rFonts w:ascii="Arial" w:hAnsi="Arial" w:cs="Arial"/>
          <w:sz w:val="20"/>
          <w:szCs w:val="20"/>
        </w:rPr>
      </w:pPr>
      <w:r w:rsidRPr="00832E0E">
        <w:rPr>
          <w:rFonts w:ascii="Arial" w:hAnsi="Arial" w:cs="Arial"/>
          <w:sz w:val="20"/>
          <w:szCs w:val="20"/>
        </w:rPr>
        <w:t>če v tekočem koledarskem letu preseže prag 66.000 evrov prometa, mora z dnem, ko je prag presežen, začeti obračunavati DDV že od prve transakcije, s katero je presežena vrednost 66.000 evrov prometa</w:t>
      </w:r>
      <w:r w:rsidR="00A47A59" w:rsidRPr="00832E0E">
        <w:rPr>
          <w:rFonts w:ascii="Arial" w:hAnsi="Arial" w:cs="Arial"/>
          <w:sz w:val="20"/>
          <w:szCs w:val="20"/>
        </w:rPr>
        <w:t xml:space="preserve"> in se identificirati za namene DDV</w:t>
      </w:r>
      <w:r w:rsidRPr="00832E0E">
        <w:rPr>
          <w:rFonts w:ascii="Arial" w:hAnsi="Arial" w:cs="Arial"/>
          <w:sz w:val="20"/>
          <w:szCs w:val="20"/>
        </w:rPr>
        <w:t>. V tem koledarskem letu ne more več uporabljati oprostitve obračunavanja DDV</w:t>
      </w:r>
      <w:r w:rsidR="00A47A59" w:rsidRPr="00832E0E">
        <w:rPr>
          <w:rFonts w:ascii="Arial" w:hAnsi="Arial" w:cs="Arial"/>
          <w:sz w:val="20"/>
          <w:szCs w:val="20"/>
        </w:rPr>
        <w:t xml:space="preserve"> (domače SME ureditve)</w:t>
      </w:r>
      <w:r w:rsidRPr="00832E0E">
        <w:rPr>
          <w:rFonts w:ascii="Arial" w:hAnsi="Arial" w:cs="Arial"/>
          <w:sz w:val="20"/>
          <w:szCs w:val="20"/>
        </w:rPr>
        <w:t xml:space="preserve">. Ker je v tekočem koledarskem letu presegel prag 60.000 evrov, </w:t>
      </w:r>
      <w:r w:rsidR="00A47A59" w:rsidRPr="00832E0E">
        <w:rPr>
          <w:rFonts w:ascii="Arial" w:hAnsi="Arial" w:cs="Arial"/>
          <w:sz w:val="20"/>
          <w:szCs w:val="20"/>
        </w:rPr>
        <w:t>do uporabe domače SME ureditve ni upravičen tudi naslednje koledarsko leto (</w:t>
      </w:r>
      <w:r w:rsidRPr="00832E0E">
        <w:rPr>
          <w:rFonts w:ascii="Arial" w:hAnsi="Arial" w:cs="Arial"/>
          <w:sz w:val="20"/>
          <w:szCs w:val="20"/>
        </w:rPr>
        <w:t xml:space="preserve">mora </w:t>
      </w:r>
      <w:r w:rsidR="00A47A59" w:rsidRPr="00832E0E">
        <w:rPr>
          <w:rFonts w:ascii="Arial" w:hAnsi="Arial" w:cs="Arial"/>
          <w:sz w:val="20"/>
          <w:szCs w:val="20"/>
        </w:rPr>
        <w:t xml:space="preserve">obračunavati DDV in ostati identificiran za namene DDV </w:t>
      </w:r>
      <w:r w:rsidRPr="00832E0E">
        <w:rPr>
          <w:rFonts w:ascii="Arial" w:hAnsi="Arial" w:cs="Arial"/>
          <w:sz w:val="20"/>
          <w:szCs w:val="20"/>
        </w:rPr>
        <w:t xml:space="preserve">vsaj še naslednje koledarsko leto </w:t>
      </w:r>
      <w:r w:rsidR="00A47A59" w:rsidRPr="00832E0E">
        <w:rPr>
          <w:rFonts w:ascii="Arial" w:hAnsi="Arial" w:cs="Arial"/>
          <w:sz w:val="20"/>
          <w:szCs w:val="20"/>
        </w:rPr>
        <w:t xml:space="preserve">- </w:t>
      </w:r>
      <w:r w:rsidRPr="00832E0E">
        <w:rPr>
          <w:rFonts w:ascii="Arial" w:hAnsi="Arial" w:cs="Arial"/>
          <w:sz w:val="20"/>
          <w:szCs w:val="20"/>
        </w:rPr>
        <w:t xml:space="preserve">velja karantena). Po poteku karantene (po poteku naslednjega koledarskega leta) </w:t>
      </w:r>
      <w:r w:rsidR="00BA22DA" w:rsidRPr="00832E0E">
        <w:rPr>
          <w:rFonts w:ascii="Arial" w:hAnsi="Arial" w:cs="Arial"/>
          <w:sz w:val="20"/>
          <w:szCs w:val="20"/>
        </w:rPr>
        <w:t>lahko znova zač</w:t>
      </w:r>
      <w:r w:rsidR="005B7066" w:rsidRPr="00832E0E">
        <w:rPr>
          <w:rFonts w:ascii="Arial" w:hAnsi="Arial" w:cs="Arial"/>
          <w:sz w:val="20"/>
          <w:szCs w:val="20"/>
        </w:rPr>
        <w:t>ne</w:t>
      </w:r>
      <w:r w:rsidR="00BA22DA" w:rsidRPr="00832E0E">
        <w:rPr>
          <w:rFonts w:ascii="Arial" w:hAnsi="Arial" w:cs="Arial"/>
          <w:sz w:val="20"/>
          <w:szCs w:val="20"/>
        </w:rPr>
        <w:t xml:space="preserve"> uporabljati</w:t>
      </w:r>
      <w:r w:rsidRPr="00832E0E">
        <w:rPr>
          <w:rFonts w:ascii="Arial" w:hAnsi="Arial" w:cs="Arial"/>
          <w:sz w:val="20"/>
          <w:szCs w:val="20"/>
        </w:rPr>
        <w:t xml:space="preserve"> </w:t>
      </w:r>
      <w:r w:rsidR="00DA3D93" w:rsidRPr="00832E0E">
        <w:rPr>
          <w:rFonts w:ascii="Arial" w:hAnsi="Arial" w:cs="Arial"/>
          <w:sz w:val="20"/>
          <w:szCs w:val="20"/>
        </w:rPr>
        <w:t>domačo SME ureditev</w:t>
      </w:r>
      <w:r w:rsidRPr="00832E0E">
        <w:rPr>
          <w:rFonts w:ascii="Arial" w:hAnsi="Arial" w:cs="Arial"/>
          <w:sz w:val="20"/>
          <w:szCs w:val="20"/>
        </w:rPr>
        <w:t xml:space="preserve">, če </w:t>
      </w:r>
      <w:r w:rsidR="00A47A59" w:rsidRPr="00832E0E">
        <w:rPr>
          <w:rFonts w:ascii="Arial" w:hAnsi="Arial" w:cs="Arial"/>
          <w:sz w:val="20"/>
          <w:szCs w:val="20"/>
        </w:rPr>
        <w:t>bodo pogoji za oprostitev izpolnjeni</w:t>
      </w:r>
      <w:r w:rsidRPr="00832E0E">
        <w:rPr>
          <w:rFonts w:ascii="Arial" w:hAnsi="Arial" w:cs="Arial"/>
          <w:sz w:val="20"/>
          <w:szCs w:val="20"/>
        </w:rPr>
        <w:t>;</w:t>
      </w:r>
    </w:p>
    <w:p w14:paraId="08ABB5AB" w14:textId="237B0405" w:rsidR="000406CE" w:rsidRPr="00832E0E" w:rsidRDefault="000406CE" w:rsidP="00832E0E">
      <w:pPr>
        <w:pStyle w:val="Odstavekseznama"/>
        <w:numPr>
          <w:ilvl w:val="2"/>
          <w:numId w:val="45"/>
        </w:numPr>
        <w:spacing w:after="0" w:line="260" w:lineRule="exact"/>
        <w:jc w:val="both"/>
        <w:rPr>
          <w:rFonts w:ascii="Arial" w:hAnsi="Arial" w:cs="Arial"/>
          <w:sz w:val="20"/>
          <w:szCs w:val="20"/>
        </w:rPr>
      </w:pPr>
      <w:r w:rsidRPr="00832E0E">
        <w:rPr>
          <w:rFonts w:ascii="Arial" w:hAnsi="Arial" w:cs="Arial"/>
          <w:sz w:val="20"/>
          <w:szCs w:val="20"/>
        </w:rPr>
        <w:t>če v tekočem koledarskem letu ne preseže praga 66.000 evrov</w:t>
      </w:r>
      <w:r w:rsidR="007C63D7" w:rsidRPr="00832E0E">
        <w:rPr>
          <w:rFonts w:ascii="Arial" w:hAnsi="Arial" w:cs="Arial"/>
          <w:sz w:val="20"/>
          <w:szCs w:val="20"/>
        </w:rPr>
        <w:t xml:space="preserve"> (preseže pa 60.000 evrov)</w:t>
      </w:r>
      <w:r w:rsidRPr="00832E0E">
        <w:rPr>
          <w:rFonts w:ascii="Arial" w:hAnsi="Arial" w:cs="Arial"/>
          <w:sz w:val="20"/>
          <w:szCs w:val="20"/>
        </w:rPr>
        <w:t xml:space="preserve">, lahko oprostitev obračunavanja DDV na ozemlju Slovenije uporablja do konca tega koledarskega leta, </w:t>
      </w:r>
      <w:r w:rsidR="00D81785" w:rsidRPr="00832E0E">
        <w:rPr>
          <w:rStyle w:val="cf01"/>
          <w:rFonts w:ascii="Arial" w:hAnsi="Arial" w:cs="Arial"/>
          <w:sz w:val="20"/>
          <w:szCs w:val="20"/>
        </w:rPr>
        <w:t xml:space="preserve">v naslednjem koledarskem letu pa do uveljavljanja oprostitve ni več upravičen. V </w:t>
      </w:r>
      <w:r w:rsidR="00996288" w:rsidRPr="00832E0E">
        <w:rPr>
          <w:rStyle w:val="cf01"/>
          <w:rFonts w:ascii="Arial" w:hAnsi="Arial" w:cs="Arial"/>
          <w:sz w:val="20"/>
          <w:szCs w:val="20"/>
        </w:rPr>
        <w:t xml:space="preserve">naslednjem koledarskem letu se mora identificirati za namene DDV in mora biti </w:t>
      </w:r>
      <w:r w:rsidR="00996288" w:rsidRPr="00832E0E">
        <w:rPr>
          <w:rFonts w:ascii="Arial" w:hAnsi="Arial" w:cs="Arial"/>
          <w:sz w:val="20"/>
          <w:szCs w:val="20"/>
        </w:rPr>
        <w:t>i</w:t>
      </w:r>
      <w:r w:rsidRPr="00832E0E">
        <w:rPr>
          <w:rFonts w:ascii="Arial" w:hAnsi="Arial" w:cs="Arial"/>
          <w:sz w:val="20"/>
          <w:szCs w:val="20"/>
        </w:rPr>
        <w:t xml:space="preserve">dentificiran za namene DDV vsaj eno koledarsko leto (velja karantena). Po poteku karantene </w:t>
      </w:r>
      <w:r w:rsidR="00BA22DA" w:rsidRPr="00832E0E">
        <w:rPr>
          <w:rFonts w:ascii="Arial" w:hAnsi="Arial" w:cs="Arial"/>
          <w:sz w:val="20"/>
          <w:szCs w:val="20"/>
        </w:rPr>
        <w:t>lahko znova zač</w:t>
      </w:r>
      <w:r w:rsidR="005B7066" w:rsidRPr="00832E0E">
        <w:rPr>
          <w:rFonts w:ascii="Arial" w:hAnsi="Arial" w:cs="Arial"/>
          <w:sz w:val="20"/>
          <w:szCs w:val="20"/>
        </w:rPr>
        <w:t>ne</w:t>
      </w:r>
      <w:r w:rsidR="00BA22DA" w:rsidRPr="00832E0E">
        <w:rPr>
          <w:rFonts w:ascii="Arial" w:hAnsi="Arial" w:cs="Arial"/>
          <w:sz w:val="20"/>
          <w:szCs w:val="20"/>
        </w:rPr>
        <w:t xml:space="preserve"> uporabljati</w:t>
      </w:r>
      <w:r w:rsidRPr="00832E0E">
        <w:rPr>
          <w:rFonts w:ascii="Arial" w:hAnsi="Arial" w:cs="Arial"/>
          <w:sz w:val="20"/>
          <w:szCs w:val="20"/>
        </w:rPr>
        <w:t xml:space="preserve"> </w:t>
      </w:r>
      <w:r w:rsidR="00DA3D93" w:rsidRPr="00832E0E">
        <w:rPr>
          <w:rFonts w:ascii="Arial" w:hAnsi="Arial" w:cs="Arial"/>
          <w:sz w:val="20"/>
          <w:szCs w:val="20"/>
        </w:rPr>
        <w:t>domačo SME ureditev</w:t>
      </w:r>
      <w:r w:rsidRPr="00832E0E">
        <w:rPr>
          <w:rFonts w:ascii="Arial" w:hAnsi="Arial" w:cs="Arial"/>
          <w:sz w:val="20"/>
          <w:szCs w:val="20"/>
        </w:rPr>
        <w:t xml:space="preserve">, če bodo pogoji za oprostitev izpolnjeni.  </w:t>
      </w:r>
    </w:p>
    <w:p w14:paraId="3E65235C" w14:textId="49B53004" w:rsidR="000406CE" w:rsidRDefault="000406CE" w:rsidP="00832E0E">
      <w:pPr>
        <w:spacing w:line="260" w:lineRule="exact"/>
        <w:jc w:val="both"/>
        <w:rPr>
          <w:rFonts w:cs="Arial"/>
          <w:szCs w:val="20"/>
          <w:lang w:val="sl-SI"/>
        </w:rPr>
      </w:pPr>
    </w:p>
    <w:p w14:paraId="490A49C7" w14:textId="77777777" w:rsidR="000406CE" w:rsidRPr="00832E0E" w:rsidRDefault="000406CE" w:rsidP="00832E0E">
      <w:pPr>
        <w:spacing w:line="260" w:lineRule="exact"/>
        <w:jc w:val="both"/>
        <w:rPr>
          <w:rFonts w:cs="Arial"/>
          <w:szCs w:val="20"/>
          <w:lang w:val="sl-SI"/>
        </w:rPr>
      </w:pPr>
      <w:r w:rsidRPr="00832E0E">
        <w:rPr>
          <w:rFonts w:cs="Arial"/>
          <w:szCs w:val="20"/>
          <w:lang w:val="sl-SI"/>
        </w:rPr>
        <w:lastRenderedPageBreak/>
        <w:t>Tabela 1: Prehodno obdobje</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6"/>
        <w:gridCol w:w="1610"/>
        <w:gridCol w:w="1843"/>
        <w:gridCol w:w="1843"/>
        <w:gridCol w:w="2551"/>
      </w:tblGrid>
      <w:tr w:rsidR="007B690A" w:rsidRPr="008F5561" w14:paraId="09CBDAFE" w14:textId="77777777" w:rsidTr="003B0CC4">
        <w:tc>
          <w:tcPr>
            <w:tcW w:w="516" w:type="dxa"/>
            <w:shd w:val="clear" w:color="auto" w:fill="F2F2F2" w:themeFill="background1" w:themeFillShade="F2"/>
          </w:tcPr>
          <w:p w14:paraId="2ABD2A77" w14:textId="77777777" w:rsidR="000406CE" w:rsidRPr="007B690A" w:rsidRDefault="000406CE" w:rsidP="00E72CB9">
            <w:pPr>
              <w:pStyle w:val="xmsonormal"/>
              <w:spacing w:line="240" w:lineRule="atLeast"/>
              <w:rPr>
                <w:rFonts w:ascii="Arial" w:hAnsi="Arial" w:cs="Arial"/>
                <w:sz w:val="20"/>
                <w:szCs w:val="20"/>
                <w:lang w:eastAsia="en-US"/>
              </w:rPr>
            </w:pPr>
            <w:proofErr w:type="spellStart"/>
            <w:r w:rsidRPr="007B690A">
              <w:rPr>
                <w:rFonts w:ascii="Arial" w:hAnsi="Arial" w:cs="Arial"/>
                <w:sz w:val="20"/>
                <w:szCs w:val="20"/>
                <w:lang w:eastAsia="en-US"/>
              </w:rPr>
              <w:t>Zap</w:t>
            </w:r>
            <w:proofErr w:type="spellEnd"/>
            <w:r w:rsidRPr="007B690A">
              <w:rPr>
                <w:rFonts w:ascii="Arial" w:hAnsi="Arial" w:cs="Arial"/>
                <w:sz w:val="20"/>
                <w:szCs w:val="20"/>
                <w:lang w:eastAsia="en-US"/>
              </w:rPr>
              <w:t>. št.</w:t>
            </w:r>
          </w:p>
        </w:tc>
        <w:tc>
          <w:tcPr>
            <w:tcW w:w="1610" w:type="dxa"/>
            <w:shd w:val="clear" w:color="auto" w:fill="F2F2F2" w:themeFill="background1" w:themeFillShade="F2"/>
            <w:tcMar>
              <w:top w:w="0" w:type="dxa"/>
              <w:left w:w="108" w:type="dxa"/>
              <w:bottom w:w="0" w:type="dxa"/>
              <w:right w:w="108" w:type="dxa"/>
            </w:tcMar>
            <w:hideMark/>
          </w:tcPr>
          <w:p w14:paraId="3612E289" w14:textId="77777777" w:rsidR="000406CE" w:rsidRPr="007B690A" w:rsidRDefault="000406CE" w:rsidP="00E72CB9">
            <w:pPr>
              <w:pStyle w:val="xmsonormal"/>
              <w:spacing w:line="240" w:lineRule="atLeast"/>
              <w:jc w:val="center"/>
              <w:rPr>
                <w:rFonts w:ascii="Arial" w:hAnsi="Arial" w:cs="Arial"/>
                <w:sz w:val="20"/>
                <w:szCs w:val="20"/>
                <w:lang w:eastAsia="en-US"/>
              </w:rPr>
            </w:pPr>
            <w:r w:rsidRPr="007B690A">
              <w:rPr>
                <w:rFonts w:ascii="Arial" w:hAnsi="Arial" w:cs="Arial"/>
                <w:sz w:val="20"/>
                <w:szCs w:val="20"/>
                <w:lang w:eastAsia="en-US"/>
              </w:rPr>
              <w:t xml:space="preserve">Prag 60.000 evrov </w:t>
            </w:r>
          </w:p>
          <w:p w14:paraId="0D896A4E" w14:textId="77777777" w:rsidR="000406CE" w:rsidRPr="007B690A" w:rsidRDefault="000406CE" w:rsidP="00E72CB9">
            <w:pPr>
              <w:pStyle w:val="xmsonormal"/>
              <w:spacing w:line="240" w:lineRule="atLeast"/>
              <w:jc w:val="center"/>
              <w:rPr>
                <w:rFonts w:ascii="Arial" w:hAnsi="Arial" w:cs="Arial"/>
                <w:sz w:val="20"/>
                <w:szCs w:val="20"/>
                <w:lang w:eastAsia="en-US"/>
              </w:rPr>
            </w:pPr>
            <w:r w:rsidRPr="007B690A">
              <w:rPr>
                <w:rFonts w:ascii="Arial" w:hAnsi="Arial" w:cs="Arial"/>
                <w:sz w:val="20"/>
                <w:szCs w:val="20"/>
                <w:lang w:eastAsia="en-US"/>
              </w:rPr>
              <w:t>v predhodnem koledarskem letu</w:t>
            </w:r>
          </w:p>
          <w:p w14:paraId="6BBFDF37" w14:textId="77777777" w:rsidR="000406CE" w:rsidRPr="007B690A" w:rsidRDefault="000406CE" w:rsidP="00E72CB9">
            <w:pPr>
              <w:pStyle w:val="xmsonormal"/>
              <w:spacing w:line="240" w:lineRule="atLeast"/>
              <w:jc w:val="center"/>
              <w:rPr>
                <w:rFonts w:ascii="Arial" w:hAnsi="Arial" w:cs="Arial"/>
                <w:sz w:val="18"/>
                <w:szCs w:val="18"/>
                <w:lang w:eastAsia="en-US"/>
              </w:rPr>
            </w:pPr>
          </w:p>
        </w:tc>
        <w:tc>
          <w:tcPr>
            <w:tcW w:w="1843" w:type="dxa"/>
            <w:shd w:val="clear" w:color="auto" w:fill="F2F2F2" w:themeFill="background1" w:themeFillShade="F2"/>
            <w:tcMar>
              <w:top w:w="0" w:type="dxa"/>
              <w:left w:w="108" w:type="dxa"/>
              <w:bottom w:w="0" w:type="dxa"/>
              <w:right w:w="108" w:type="dxa"/>
            </w:tcMar>
            <w:hideMark/>
          </w:tcPr>
          <w:p w14:paraId="3AE3399E" w14:textId="77777777" w:rsidR="000406CE" w:rsidRPr="007B690A" w:rsidRDefault="000406CE" w:rsidP="00E72CB9">
            <w:pPr>
              <w:pStyle w:val="xmsonormal"/>
              <w:spacing w:line="240" w:lineRule="atLeast"/>
              <w:jc w:val="center"/>
              <w:rPr>
                <w:rFonts w:ascii="Arial" w:hAnsi="Arial" w:cs="Arial"/>
                <w:sz w:val="20"/>
                <w:szCs w:val="20"/>
                <w:lang w:eastAsia="en-US"/>
              </w:rPr>
            </w:pPr>
            <w:r w:rsidRPr="007B690A">
              <w:rPr>
                <w:rFonts w:ascii="Arial" w:hAnsi="Arial" w:cs="Arial"/>
                <w:sz w:val="20"/>
                <w:szCs w:val="20"/>
                <w:lang w:eastAsia="en-US"/>
              </w:rPr>
              <w:t>Prag 60.000 evrov</w:t>
            </w:r>
          </w:p>
          <w:p w14:paraId="3A2626F5" w14:textId="77777777" w:rsidR="000406CE" w:rsidRPr="007B690A" w:rsidRDefault="000406CE" w:rsidP="00E72CB9">
            <w:pPr>
              <w:pStyle w:val="xmsonormal"/>
              <w:spacing w:line="240" w:lineRule="atLeast"/>
              <w:jc w:val="center"/>
              <w:rPr>
                <w:rFonts w:ascii="Arial" w:hAnsi="Arial" w:cs="Arial"/>
                <w:sz w:val="20"/>
                <w:szCs w:val="20"/>
                <w:lang w:eastAsia="en-US"/>
              </w:rPr>
            </w:pPr>
            <w:r w:rsidRPr="007B690A">
              <w:rPr>
                <w:rFonts w:ascii="Arial" w:hAnsi="Arial" w:cs="Arial"/>
                <w:sz w:val="20"/>
                <w:szCs w:val="20"/>
                <w:lang w:eastAsia="en-US"/>
              </w:rPr>
              <w:t>v tekočem</w:t>
            </w:r>
          </w:p>
          <w:p w14:paraId="64B1668F" w14:textId="013C0BAE" w:rsidR="000406CE" w:rsidRPr="007B690A" w:rsidRDefault="000406CE" w:rsidP="00E72CB9">
            <w:pPr>
              <w:pStyle w:val="xmsonormal"/>
              <w:spacing w:line="240" w:lineRule="atLeast"/>
              <w:jc w:val="center"/>
              <w:rPr>
                <w:rFonts w:ascii="Arial" w:hAnsi="Arial" w:cs="Arial"/>
                <w:sz w:val="20"/>
                <w:szCs w:val="20"/>
                <w:lang w:eastAsia="en-US"/>
              </w:rPr>
            </w:pPr>
            <w:r w:rsidRPr="007B690A">
              <w:rPr>
                <w:rFonts w:ascii="Arial" w:hAnsi="Arial" w:cs="Arial"/>
                <w:sz w:val="20"/>
                <w:szCs w:val="20"/>
                <w:lang w:eastAsia="en-US"/>
              </w:rPr>
              <w:t xml:space="preserve"> koledarskem letu </w:t>
            </w:r>
          </w:p>
          <w:p w14:paraId="04B868D3" w14:textId="77777777" w:rsidR="000406CE" w:rsidRPr="007B690A" w:rsidRDefault="000406CE" w:rsidP="00E72CB9">
            <w:pPr>
              <w:pStyle w:val="xmsonormal"/>
              <w:spacing w:line="240" w:lineRule="atLeast"/>
              <w:jc w:val="center"/>
              <w:rPr>
                <w:rFonts w:ascii="Arial" w:hAnsi="Arial" w:cs="Arial"/>
                <w:sz w:val="18"/>
                <w:szCs w:val="18"/>
                <w:lang w:eastAsia="en-US"/>
              </w:rPr>
            </w:pPr>
          </w:p>
        </w:tc>
        <w:tc>
          <w:tcPr>
            <w:tcW w:w="1843" w:type="dxa"/>
            <w:tcBorders>
              <w:bottom w:val="single" w:sz="4" w:space="0" w:color="auto"/>
            </w:tcBorders>
            <w:shd w:val="clear" w:color="auto" w:fill="F2F2F2" w:themeFill="background1" w:themeFillShade="F2"/>
          </w:tcPr>
          <w:p w14:paraId="319A1735" w14:textId="77777777" w:rsidR="000406CE" w:rsidRPr="007B690A" w:rsidRDefault="000406CE" w:rsidP="00E72CB9">
            <w:pPr>
              <w:pStyle w:val="xmsonormal"/>
              <w:spacing w:line="240" w:lineRule="atLeast"/>
              <w:jc w:val="center"/>
              <w:rPr>
                <w:rFonts w:ascii="Arial" w:hAnsi="Arial" w:cs="Arial"/>
                <w:sz w:val="20"/>
                <w:szCs w:val="20"/>
                <w:lang w:eastAsia="en-US"/>
              </w:rPr>
            </w:pPr>
            <w:r w:rsidRPr="007B690A">
              <w:rPr>
                <w:rFonts w:ascii="Arial" w:hAnsi="Arial" w:cs="Arial"/>
                <w:sz w:val="20"/>
                <w:szCs w:val="20"/>
                <w:lang w:eastAsia="en-US"/>
              </w:rPr>
              <w:t>Prag 66.000 evrov</w:t>
            </w:r>
          </w:p>
          <w:p w14:paraId="7F791AB3" w14:textId="77777777" w:rsidR="000406CE" w:rsidRPr="007B690A" w:rsidRDefault="000406CE" w:rsidP="00E72CB9">
            <w:pPr>
              <w:pStyle w:val="xmsonormal"/>
              <w:spacing w:line="240" w:lineRule="atLeast"/>
              <w:jc w:val="center"/>
              <w:rPr>
                <w:rFonts w:ascii="Arial" w:hAnsi="Arial" w:cs="Arial"/>
                <w:sz w:val="20"/>
                <w:szCs w:val="20"/>
                <w:lang w:eastAsia="en-US"/>
              </w:rPr>
            </w:pPr>
            <w:r w:rsidRPr="007B690A">
              <w:rPr>
                <w:rFonts w:ascii="Arial" w:hAnsi="Arial" w:cs="Arial"/>
                <w:sz w:val="20"/>
                <w:szCs w:val="20"/>
                <w:lang w:eastAsia="en-US"/>
              </w:rPr>
              <w:t xml:space="preserve">v tekočem </w:t>
            </w:r>
          </w:p>
          <w:p w14:paraId="64024C0C" w14:textId="7798CB14" w:rsidR="000406CE" w:rsidRPr="007B690A" w:rsidRDefault="000406CE" w:rsidP="00E72CB9">
            <w:pPr>
              <w:pStyle w:val="xmsonormal"/>
              <w:spacing w:line="240" w:lineRule="atLeast"/>
              <w:jc w:val="center"/>
              <w:rPr>
                <w:rFonts w:ascii="Arial" w:hAnsi="Arial" w:cs="Arial"/>
                <w:sz w:val="20"/>
                <w:szCs w:val="20"/>
                <w:lang w:eastAsia="en-US"/>
              </w:rPr>
            </w:pPr>
            <w:r w:rsidRPr="007B690A">
              <w:rPr>
                <w:rFonts w:ascii="Arial" w:hAnsi="Arial" w:cs="Arial"/>
                <w:sz w:val="20"/>
                <w:szCs w:val="20"/>
                <w:lang w:eastAsia="en-US"/>
              </w:rPr>
              <w:t xml:space="preserve">koledarskem letu </w:t>
            </w:r>
          </w:p>
        </w:tc>
        <w:tc>
          <w:tcPr>
            <w:tcW w:w="2551" w:type="dxa"/>
            <w:tcBorders>
              <w:bottom w:val="single" w:sz="4" w:space="0" w:color="auto"/>
            </w:tcBorders>
            <w:shd w:val="clear" w:color="auto" w:fill="F2F2F2" w:themeFill="background1" w:themeFillShade="F2"/>
          </w:tcPr>
          <w:p w14:paraId="472C4E7D" w14:textId="77777777" w:rsidR="000406CE" w:rsidRPr="007B690A" w:rsidRDefault="000406CE" w:rsidP="00E72CB9">
            <w:pPr>
              <w:pStyle w:val="xmsonormal"/>
              <w:spacing w:line="240" w:lineRule="atLeast"/>
              <w:jc w:val="center"/>
              <w:rPr>
                <w:rFonts w:ascii="Arial" w:hAnsi="Arial" w:cs="Arial"/>
                <w:sz w:val="20"/>
                <w:szCs w:val="20"/>
                <w:lang w:eastAsia="en-US"/>
              </w:rPr>
            </w:pPr>
            <w:r w:rsidRPr="007B690A">
              <w:rPr>
                <w:rFonts w:ascii="Arial" w:hAnsi="Arial" w:cs="Arial"/>
                <w:sz w:val="20"/>
                <w:szCs w:val="20"/>
                <w:lang w:eastAsia="en-US"/>
              </w:rPr>
              <w:t>Oprostitev obračunavanja DDV po tej posebni ureditvi</w:t>
            </w:r>
          </w:p>
        </w:tc>
      </w:tr>
      <w:tr w:rsidR="007B690A" w:rsidRPr="008F5561" w14:paraId="31867946" w14:textId="77777777" w:rsidTr="003B0CC4">
        <w:tc>
          <w:tcPr>
            <w:tcW w:w="516" w:type="dxa"/>
          </w:tcPr>
          <w:p w14:paraId="6C9D03FC" w14:textId="77777777" w:rsidR="000406CE" w:rsidRPr="007B690A" w:rsidRDefault="000406CE" w:rsidP="00E72CB9">
            <w:pPr>
              <w:pStyle w:val="xmsonormal"/>
              <w:spacing w:line="240" w:lineRule="atLeast"/>
              <w:rPr>
                <w:rFonts w:ascii="Arial" w:hAnsi="Arial" w:cs="Arial"/>
                <w:sz w:val="20"/>
                <w:szCs w:val="20"/>
                <w:lang w:eastAsia="en-US"/>
              </w:rPr>
            </w:pPr>
            <w:r w:rsidRPr="007B690A">
              <w:rPr>
                <w:rFonts w:ascii="Arial" w:hAnsi="Arial" w:cs="Arial"/>
                <w:sz w:val="20"/>
                <w:szCs w:val="20"/>
                <w:lang w:eastAsia="en-US"/>
              </w:rPr>
              <w:t>1.</w:t>
            </w:r>
          </w:p>
        </w:tc>
        <w:tc>
          <w:tcPr>
            <w:tcW w:w="1610" w:type="dxa"/>
            <w:tcMar>
              <w:top w:w="0" w:type="dxa"/>
              <w:left w:w="108" w:type="dxa"/>
              <w:bottom w:w="0" w:type="dxa"/>
              <w:right w:w="108" w:type="dxa"/>
            </w:tcMar>
            <w:hideMark/>
          </w:tcPr>
          <w:p w14:paraId="5EAEBFD9" w14:textId="77777777" w:rsidR="000406CE" w:rsidRPr="007B690A" w:rsidRDefault="000406CE" w:rsidP="00E72CB9">
            <w:pPr>
              <w:pStyle w:val="xmsonormal"/>
              <w:spacing w:line="240" w:lineRule="atLeast"/>
              <w:jc w:val="center"/>
              <w:rPr>
                <w:rFonts w:ascii="Arial" w:hAnsi="Arial" w:cs="Arial"/>
                <w:sz w:val="20"/>
                <w:szCs w:val="20"/>
                <w:lang w:eastAsia="en-US"/>
              </w:rPr>
            </w:pPr>
            <w:r w:rsidRPr="007B690A">
              <w:rPr>
                <w:rFonts w:ascii="Arial" w:hAnsi="Arial" w:cs="Arial"/>
                <w:sz w:val="20"/>
                <w:szCs w:val="20"/>
                <w:lang w:eastAsia="en-US"/>
              </w:rPr>
              <w:t>ni presežen</w:t>
            </w:r>
          </w:p>
        </w:tc>
        <w:tc>
          <w:tcPr>
            <w:tcW w:w="1843" w:type="dxa"/>
            <w:tcMar>
              <w:top w:w="0" w:type="dxa"/>
              <w:left w:w="108" w:type="dxa"/>
              <w:bottom w:w="0" w:type="dxa"/>
              <w:right w:w="108" w:type="dxa"/>
            </w:tcMar>
            <w:hideMark/>
          </w:tcPr>
          <w:p w14:paraId="7102D7D9" w14:textId="77777777" w:rsidR="000406CE" w:rsidRPr="007B690A" w:rsidRDefault="000406CE" w:rsidP="00E72CB9">
            <w:pPr>
              <w:pStyle w:val="xmsonormal"/>
              <w:spacing w:line="240" w:lineRule="atLeast"/>
              <w:jc w:val="center"/>
              <w:rPr>
                <w:rFonts w:ascii="Arial" w:hAnsi="Arial" w:cs="Arial"/>
                <w:sz w:val="20"/>
                <w:szCs w:val="20"/>
                <w:lang w:eastAsia="en-US"/>
              </w:rPr>
            </w:pPr>
            <w:r w:rsidRPr="007B690A">
              <w:rPr>
                <w:rFonts w:ascii="Arial" w:hAnsi="Arial" w:cs="Arial"/>
                <w:sz w:val="20"/>
                <w:szCs w:val="20"/>
                <w:lang w:eastAsia="en-US"/>
              </w:rPr>
              <w:t>je presežen</w:t>
            </w:r>
          </w:p>
          <w:p w14:paraId="151F8EE1" w14:textId="77777777" w:rsidR="000406CE" w:rsidRPr="007B690A" w:rsidRDefault="000406CE" w:rsidP="00E72CB9">
            <w:pPr>
              <w:pStyle w:val="xmsonormal"/>
              <w:spacing w:line="240" w:lineRule="atLeast"/>
              <w:jc w:val="center"/>
              <w:rPr>
                <w:rFonts w:ascii="Arial" w:hAnsi="Arial" w:cs="Arial"/>
                <w:sz w:val="20"/>
                <w:szCs w:val="20"/>
                <w:lang w:eastAsia="en-US"/>
              </w:rPr>
            </w:pPr>
            <w:r w:rsidRPr="007B690A">
              <w:rPr>
                <w:rFonts w:ascii="Arial" w:hAnsi="Arial" w:cs="Arial"/>
                <w:sz w:val="20"/>
                <w:szCs w:val="20"/>
                <w:lang w:eastAsia="en-US"/>
              </w:rPr>
              <w:t xml:space="preserve">17. 5. </w:t>
            </w:r>
          </w:p>
        </w:tc>
        <w:tc>
          <w:tcPr>
            <w:tcW w:w="1843" w:type="dxa"/>
            <w:tcBorders>
              <w:top w:val="single" w:sz="4" w:space="0" w:color="auto"/>
              <w:bottom w:val="single" w:sz="4" w:space="0" w:color="auto"/>
              <w:right w:val="single" w:sz="4" w:space="0" w:color="auto"/>
            </w:tcBorders>
          </w:tcPr>
          <w:p w14:paraId="76B908B4" w14:textId="77777777" w:rsidR="000406CE" w:rsidRPr="007B690A" w:rsidRDefault="000406CE" w:rsidP="00E72CB9">
            <w:pPr>
              <w:pStyle w:val="xmsonormal"/>
              <w:spacing w:line="240" w:lineRule="atLeast"/>
              <w:jc w:val="center"/>
              <w:rPr>
                <w:rFonts w:ascii="Arial" w:hAnsi="Arial" w:cs="Arial"/>
                <w:sz w:val="20"/>
                <w:szCs w:val="20"/>
                <w:lang w:eastAsia="en-US"/>
              </w:rPr>
            </w:pPr>
            <w:r w:rsidRPr="007B690A">
              <w:rPr>
                <w:rFonts w:ascii="Arial" w:hAnsi="Arial" w:cs="Arial"/>
                <w:sz w:val="20"/>
                <w:szCs w:val="20"/>
                <w:lang w:eastAsia="en-US"/>
              </w:rPr>
              <w:t>ni presežen</w:t>
            </w:r>
          </w:p>
        </w:tc>
        <w:tc>
          <w:tcPr>
            <w:tcW w:w="2551" w:type="dxa"/>
            <w:tcBorders>
              <w:top w:val="single" w:sz="4" w:space="0" w:color="auto"/>
              <w:left w:val="single" w:sz="4" w:space="0" w:color="auto"/>
              <w:bottom w:val="single" w:sz="4" w:space="0" w:color="auto"/>
              <w:right w:val="single" w:sz="4" w:space="0" w:color="auto"/>
            </w:tcBorders>
          </w:tcPr>
          <w:p w14:paraId="338FDFB9" w14:textId="15FFE984" w:rsidR="00F86AB2" w:rsidRPr="007B690A" w:rsidRDefault="00A47A59" w:rsidP="005B7066">
            <w:pPr>
              <w:pStyle w:val="xmsonormal"/>
              <w:spacing w:line="240" w:lineRule="atLeast"/>
              <w:jc w:val="center"/>
              <w:rPr>
                <w:rFonts w:ascii="Arial" w:hAnsi="Arial" w:cs="Arial"/>
                <w:sz w:val="20"/>
                <w:szCs w:val="20"/>
                <w:lang w:eastAsia="en-US"/>
              </w:rPr>
            </w:pPr>
            <w:r>
              <w:rPr>
                <w:rFonts w:ascii="Arial" w:hAnsi="Arial" w:cs="Arial"/>
                <w:sz w:val="20"/>
                <w:szCs w:val="20"/>
                <w:lang w:eastAsia="en-US"/>
              </w:rPr>
              <w:t xml:space="preserve">oproščen obračunavanja DDV </w:t>
            </w:r>
            <w:r w:rsidR="000406CE" w:rsidRPr="007B690A">
              <w:rPr>
                <w:rFonts w:ascii="Arial" w:hAnsi="Arial" w:cs="Arial"/>
                <w:sz w:val="20"/>
                <w:szCs w:val="20"/>
                <w:lang w:eastAsia="en-US"/>
              </w:rPr>
              <w:t xml:space="preserve">do 31.12. </w:t>
            </w:r>
            <w:r w:rsidR="005B7066">
              <w:rPr>
                <w:rFonts w:ascii="Arial" w:hAnsi="Arial" w:cs="Arial"/>
                <w:sz w:val="20"/>
                <w:szCs w:val="20"/>
                <w:lang w:eastAsia="en-US"/>
              </w:rPr>
              <w:t>tekočega koledarskega leta,</w:t>
            </w:r>
            <w:r w:rsidR="007B690A" w:rsidRPr="007B690A">
              <w:rPr>
                <w:rFonts w:ascii="Arial" w:hAnsi="Arial" w:cs="Arial"/>
                <w:sz w:val="20"/>
                <w:szCs w:val="20"/>
                <w:lang w:eastAsia="en-US"/>
              </w:rPr>
              <w:t xml:space="preserve"> karantena: </w:t>
            </w:r>
            <w:r w:rsidR="005B7066">
              <w:rPr>
                <w:rFonts w:ascii="Arial" w:hAnsi="Arial" w:cs="Arial"/>
                <w:sz w:val="20"/>
                <w:szCs w:val="20"/>
                <w:lang w:eastAsia="en-US"/>
              </w:rPr>
              <w:t xml:space="preserve"> naslednje </w:t>
            </w:r>
            <w:r w:rsidR="007B690A" w:rsidRPr="00996288">
              <w:rPr>
                <w:rFonts w:ascii="Arial" w:hAnsi="Arial" w:cs="Arial"/>
                <w:sz w:val="20"/>
                <w:szCs w:val="20"/>
                <w:lang w:eastAsia="en-US"/>
              </w:rPr>
              <w:t xml:space="preserve">koledarsko leto </w:t>
            </w:r>
          </w:p>
        </w:tc>
      </w:tr>
      <w:tr w:rsidR="007B690A" w:rsidRPr="00BD0027" w14:paraId="351F6F7A" w14:textId="77777777" w:rsidTr="003B0CC4">
        <w:tc>
          <w:tcPr>
            <w:tcW w:w="516" w:type="dxa"/>
          </w:tcPr>
          <w:p w14:paraId="0EE74DB2" w14:textId="77777777" w:rsidR="000406CE" w:rsidRPr="007B690A" w:rsidRDefault="000406CE" w:rsidP="00E72CB9">
            <w:pPr>
              <w:pStyle w:val="xmsonormal"/>
              <w:spacing w:line="240" w:lineRule="atLeast"/>
              <w:rPr>
                <w:rFonts w:ascii="Arial" w:hAnsi="Arial" w:cs="Arial"/>
                <w:sz w:val="20"/>
                <w:szCs w:val="20"/>
                <w:lang w:eastAsia="en-US"/>
              </w:rPr>
            </w:pPr>
            <w:r w:rsidRPr="007B690A">
              <w:rPr>
                <w:rFonts w:ascii="Arial" w:hAnsi="Arial" w:cs="Arial"/>
                <w:sz w:val="20"/>
                <w:szCs w:val="20"/>
                <w:lang w:eastAsia="en-US"/>
              </w:rPr>
              <w:t>2.</w:t>
            </w:r>
          </w:p>
        </w:tc>
        <w:tc>
          <w:tcPr>
            <w:tcW w:w="1610" w:type="dxa"/>
            <w:tcMar>
              <w:top w:w="0" w:type="dxa"/>
              <w:left w:w="108" w:type="dxa"/>
              <w:bottom w:w="0" w:type="dxa"/>
              <w:right w:w="108" w:type="dxa"/>
            </w:tcMar>
            <w:hideMark/>
          </w:tcPr>
          <w:p w14:paraId="5A9C6248" w14:textId="77777777" w:rsidR="000406CE" w:rsidRPr="007B690A" w:rsidRDefault="000406CE" w:rsidP="00E72CB9">
            <w:pPr>
              <w:pStyle w:val="xmsonormal"/>
              <w:spacing w:line="240" w:lineRule="atLeast"/>
              <w:jc w:val="center"/>
              <w:rPr>
                <w:rFonts w:ascii="Arial" w:hAnsi="Arial" w:cs="Arial"/>
                <w:sz w:val="20"/>
                <w:szCs w:val="20"/>
                <w:lang w:eastAsia="en-US"/>
              </w:rPr>
            </w:pPr>
            <w:r w:rsidRPr="007B690A">
              <w:rPr>
                <w:rFonts w:ascii="Arial" w:hAnsi="Arial" w:cs="Arial"/>
                <w:sz w:val="20"/>
                <w:szCs w:val="20"/>
                <w:lang w:eastAsia="en-US"/>
              </w:rPr>
              <w:t>ni presežen</w:t>
            </w:r>
          </w:p>
        </w:tc>
        <w:tc>
          <w:tcPr>
            <w:tcW w:w="1843" w:type="dxa"/>
            <w:tcMar>
              <w:top w:w="0" w:type="dxa"/>
              <w:left w:w="108" w:type="dxa"/>
              <w:bottom w:w="0" w:type="dxa"/>
              <w:right w:w="108" w:type="dxa"/>
            </w:tcMar>
            <w:hideMark/>
          </w:tcPr>
          <w:p w14:paraId="3C733BF9" w14:textId="77777777" w:rsidR="000406CE" w:rsidRPr="007B690A" w:rsidRDefault="000406CE" w:rsidP="00E72CB9">
            <w:pPr>
              <w:pStyle w:val="xmsonormal"/>
              <w:spacing w:line="240" w:lineRule="atLeast"/>
              <w:jc w:val="center"/>
              <w:rPr>
                <w:rFonts w:ascii="Arial" w:hAnsi="Arial" w:cs="Arial"/>
                <w:sz w:val="20"/>
                <w:szCs w:val="20"/>
                <w:lang w:eastAsia="en-US"/>
              </w:rPr>
            </w:pPr>
            <w:r w:rsidRPr="007B690A">
              <w:rPr>
                <w:rFonts w:ascii="Arial" w:hAnsi="Arial" w:cs="Arial"/>
                <w:sz w:val="20"/>
                <w:szCs w:val="20"/>
                <w:lang w:eastAsia="en-US"/>
              </w:rPr>
              <w:t>je presežen</w:t>
            </w:r>
          </w:p>
          <w:p w14:paraId="2BD094CD" w14:textId="77777777" w:rsidR="000406CE" w:rsidRPr="007B690A" w:rsidRDefault="000406CE" w:rsidP="00E72CB9">
            <w:pPr>
              <w:pStyle w:val="xmsonormal"/>
              <w:spacing w:line="240" w:lineRule="atLeast"/>
              <w:jc w:val="center"/>
              <w:rPr>
                <w:rFonts w:ascii="Arial" w:hAnsi="Arial" w:cs="Arial"/>
                <w:sz w:val="20"/>
                <w:szCs w:val="20"/>
                <w:lang w:eastAsia="en-US"/>
              </w:rPr>
            </w:pPr>
            <w:r w:rsidRPr="007B690A">
              <w:rPr>
                <w:rFonts w:ascii="Arial" w:hAnsi="Arial" w:cs="Arial"/>
                <w:sz w:val="20"/>
                <w:szCs w:val="20"/>
                <w:lang w:eastAsia="en-US"/>
              </w:rPr>
              <w:t>17. 5.</w:t>
            </w:r>
          </w:p>
        </w:tc>
        <w:tc>
          <w:tcPr>
            <w:tcW w:w="1843" w:type="dxa"/>
            <w:tcBorders>
              <w:top w:val="single" w:sz="4" w:space="0" w:color="auto"/>
              <w:bottom w:val="single" w:sz="4" w:space="0" w:color="auto"/>
              <w:right w:val="single" w:sz="4" w:space="0" w:color="auto"/>
            </w:tcBorders>
          </w:tcPr>
          <w:p w14:paraId="7BE9520A" w14:textId="77777777" w:rsidR="000406CE" w:rsidRPr="007B690A" w:rsidRDefault="000406CE" w:rsidP="00E72CB9">
            <w:pPr>
              <w:pStyle w:val="xmsonormal"/>
              <w:spacing w:line="240" w:lineRule="atLeast"/>
              <w:jc w:val="center"/>
              <w:rPr>
                <w:rFonts w:ascii="Arial" w:hAnsi="Arial" w:cs="Arial"/>
                <w:sz w:val="20"/>
                <w:szCs w:val="20"/>
                <w:lang w:eastAsia="en-US"/>
              </w:rPr>
            </w:pPr>
            <w:r w:rsidRPr="007B690A">
              <w:rPr>
                <w:rFonts w:ascii="Arial" w:hAnsi="Arial" w:cs="Arial"/>
                <w:sz w:val="20"/>
                <w:szCs w:val="20"/>
                <w:lang w:eastAsia="en-US"/>
              </w:rPr>
              <w:t>je presežen</w:t>
            </w:r>
          </w:p>
          <w:p w14:paraId="40FD341B" w14:textId="77777777" w:rsidR="000406CE" w:rsidRPr="007B690A" w:rsidRDefault="000406CE" w:rsidP="00E72CB9">
            <w:pPr>
              <w:pStyle w:val="xmsonormal"/>
              <w:spacing w:line="240" w:lineRule="atLeast"/>
              <w:jc w:val="center"/>
              <w:rPr>
                <w:rFonts w:ascii="Arial" w:hAnsi="Arial" w:cs="Arial"/>
                <w:sz w:val="20"/>
                <w:szCs w:val="20"/>
                <w:lang w:eastAsia="en-US"/>
              </w:rPr>
            </w:pPr>
            <w:r w:rsidRPr="007B690A">
              <w:rPr>
                <w:rFonts w:ascii="Arial" w:hAnsi="Arial" w:cs="Arial"/>
                <w:sz w:val="20"/>
                <w:szCs w:val="20"/>
                <w:lang w:eastAsia="en-US"/>
              </w:rPr>
              <w:t xml:space="preserve">25. 10. </w:t>
            </w:r>
          </w:p>
        </w:tc>
        <w:tc>
          <w:tcPr>
            <w:tcW w:w="2551" w:type="dxa"/>
            <w:tcBorders>
              <w:top w:val="single" w:sz="4" w:space="0" w:color="auto"/>
              <w:left w:val="single" w:sz="4" w:space="0" w:color="auto"/>
              <w:bottom w:val="single" w:sz="4" w:space="0" w:color="auto"/>
              <w:right w:val="single" w:sz="4" w:space="0" w:color="auto"/>
            </w:tcBorders>
          </w:tcPr>
          <w:p w14:paraId="160A65F4" w14:textId="5D502942" w:rsidR="000406CE" w:rsidRPr="007B690A" w:rsidRDefault="00A47A59" w:rsidP="00E72CB9">
            <w:pPr>
              <w:pStyle w:val="xmsonormal"/>
              <w:spacing w:line="240" w:lineRule="atLeast"/>
              <w:jc w:val="center"/>
              <w:rPr>
                <w:rFonts w:ascii="Arial" w:hAnsi="Arial" w:cs="Arial"/>
                <w:sz w:val="20"/>
                <w:szCs w:val="20"/>
                <w:lang w:eastAsia="en-US"/>
              </w:rPr>
            </w:pPr>
            <w:r>
              <w:rPr>
                <w:rFonts w:ascii="Arial" w:hAnsi="Arial" w:cs="Arial"/>
                <w:sz w:val="20"/>
                <w:szCs w:val="20"/>
                <w:lang w:eastAsia="en-US"/>
              </w:rPr>
              <w:t xml:space="preserve">oproščen obračunavanja DDV </w:t>
            </w:r>
            <w:r w:rsidR="000406CE" w:rsidRPr="007B690A">
              <w:rPr>
                <w:rFonts w:ascii="Arial" w:hAnsi="Arial" w:cs="Arial"/>
                <w:sz w:val="20"/>
                <w:szCs w:val="20"/>
                <w:lang w:eastAsia="en-US"/>
              </w:rPr>
              <w:t xml:space="preserve">do 24. 10. </w:t>
            </w:r>
            <w:r w:rsidR="005B7066">
              <w:rPr>
                <w:rFonts w:ascii="Arial" w:hAnsi="Arial" w:cs="Arial"/>
                <w:sz w:val="20"/>
                <w:szCs w:val="20"/>
                <w:lang w:eastAsia="en-US"/>
              </w:rPr>
              <w:t>tekočega koledarskega leta,</w:t>
            </w:r>
          </w:p>
          <w:p w14:paraId="4CC4CDFE" w14:textId="648653DC" w:rsidR="00F86AB2" w:rsidRPr="007B690A" w:rsidRDefault="007B690A" w:rsidP="007B690A">
            <w:pPr>
              <w:pStyle w:val="xmsonormal"/>
              <w:spacing w:line="240" w:lineRule="atLeast"/>
              <w:jc w:val="center"/>
              <w:rPr>
                <w:rFonts w:ascii="Arial" w:hAnsi="Arial" w:cs="Arial"/>
                <w:sz w:val="20"/>
                <w:szCs w:val="20"/>
                <w:lang w:eastAsia="en-US"/>
              </w:rPr>
            </w:pPr>
            <w:r w:rsidRPr="007B690A">
              <w:rPr>
                <w:rFonts w:ascii="Arial" w:hAnsi="Arial" w:cs="Arial"/>
                <w:sz w:val="20"/>
                <w:szCs w:val="20"/>
                <w:lang w:eastAsia="en-US"/>
              </w:rPr>
              <w:t xml:space="preserve">karantena: </w:t>
            </w:r>
            <w:r w:rsidR="005B7066">
              <w:rPr>
                <w:rFonts w:ascii="Arial" w:hAnsi="Arial" w:cs="Arial"/>
                <w:sz w:val="20"/>
                <w:szCs w:val="20"/>
                <w:lang w:eastAsia="en-US"/>
              </w:rPr>
              <w:t xml:space="preserve">naslednje </w:t>
            </w:r>
            <w:r w:rsidRPr="00996288">
              <w:rPr>
                <w:rFonts w:ascii="Arial" w:hAnsi="Arial" w:cs="Arial"/>
                <w:sz w:val="20"/>
                <w:szCs w:val="20"/>
                <w:lang w:eastAsia="en-US"/>
              </w:rPr>
              <w:t xml:space="preserve">koledarsko leto </w:t>
            </w:r>
          </w:p>
        </w:tc>
      </w:tr>
    </w:tbl>
    <w:p w14:paraId="4EAB079A" w14:textId="77777777" w:rsidR="000406CE" w:rsidRPr="00AF4335" w:rsidRDefault="000406CE" w:rsidP="000406CE">
      <w:pPr>
        <w:jc w:val="both"/>
        <w:rPr>
          <w:rFonts w:cs="Arial"/>
          <w:color w:val="FF0000"/>
          <w:szCs w:val="20"/>
          <w:u w:val="single"/>
          <w:lang w:val="sl-SI"/>
        </w:rPr>
      </w:pPr>
    </w:p>
    <w:p w14:paraId="66A18251" w14:textId="77777777" w:rsidR="00BC53DC" w:rsidRDefault="00BC53DC" w:rsidP="005C4FA6">
      <w:pPr>
        <w:pStyle w:val="FURSnaslov2"/>
        <w:jc w:val="both"/>
      </w:pPr>
    </w:p>
    <w:p w14:paraId="44B34AB1" w14:textId="49F211CB" w:rsidR="005C4FA6" w:rsidRPr="00832E0E" w:rsidRDefault="002D2AD2" w:rsidP="00832E0E">
      <w:pPr>
        <w:pStyle w:val="FURSnaslov2"/>
        <w:spacing w:line="260" w:lineRule="exact"/>
        <w:jc w:val="both"/>
        <w:rPr>
          <w:rFonts w:cs="Arial"/>
          <w:sz w:val="20"/>
          <w:szCs w:val="20"/>
        </w:rPr>
      </w:pPr>
      <w:bookmarkStart w:id="16" w:name="_Toc187228391"/>
      <w:r w:rsidRPr="00832E0E">
        <w:rPr>
          <w:rFonts w:cs="Arial"/>
          <w:sz w:val="20"/>
          <w:szCs w:val="20"/>
        </w:rPr>
        <w:t xml:space="preserve">3.5 </w:t>
      </w:r>
      <w:r w:rsidR="005C4FA6" w:rsidRPr="00832E0E">
        <w:rPr>
          <w:rFonts w:cs="Arial"/>
          <w:sz w:val="20"/>
          <w:szCs w:val="20"/>
        </w:rPr>
        <w:t xml:space="preserve">Prehod davčnih zavezancev iz </w:t>
      </w:r>
      <w:r w:rsidR="009018B0" w:rsidRPr="00832E0E">
        <w:rPr>
          <w:rFonts w:cs="Arial"/>
          <w:sz w:val="20"/>
          <w:szCs w:val="20"/>
        </w:rPr>
        <w:t>domače SME ureditve</w:t>
      </w:r>
      <w:r w:rsidR="00271575" w:rsidRPr="00832E0E">
        <w:rPr>
          <w:rFonts w:cs="Arial"/>
          <w:sz w:val="20"/>
          <w:szCs w:val="20"/>
        </w:rPr>
        <w:t xml:space="preserve"> v splošno ureditev obračunavanja DDV</w:t>
      </w:r>
      <w:bookmarkEnd w:id="16"/>
    </w:p>
    <w:p w14:paraId="5096E86A" w14:textId="2D454B48" w:rsidR="005C4FA6" w:rsidRPr="00832E0E" w:rsidRDefault="005C4FA6" w:rsidP="00832E0E">
      <w:pPr>
        <w:pStyle w:val="FURSnaslov2"/>
        <w:spacing w:line="260" w:lineRule="exact"/>
        <w:jc w:val="both"/>
        <w:rPr>
          <w:rFonts w:cs="Arial"/>
          <w:sz w:val="20"/>
          <w:szCs w:val="20"/>
        </w:rPr>
      </w:pPr>
    </w:p>
    <w:p w14:paraId="0E9295BB" w14:textId="0F71754E" w:rsidR="005C4FA6" w:rsidRPr="00832E0E" w:rsidRDefault="00BC53DC" w:rsidP="00832E0E">
      <w:pPr>
        <w:spacing w:line="260" w:lineRule="exact"/>
        <w:jc w:val="both"/>
        <w:rPr>
          <w:rFonts w:cs="Arial"/>
          <w:szCs w:val="20"/>
          <w:lang w:val="sl-SI"/>
        </w:rPr>
      </w:pPr>
      <w:r w:rsidRPr="00832E0E">
        <w:rPr>
          <w:rFonts w:cs="Arial"/>
          <w:szCs w:val="20"/>
          <w:lang w:val="sl-SI"/>
        </w:rPr>
        <w:t>Mali d</w:t>
      </w:r>
      <w:r w:rsidR="005C4FA6" w:rsidRPr="00832E0E">
        <w:rPr>
          <w:rFonts w:cs="Arial"/>
          <w:szCs w:val="20"/>
          <w:lang w:val="sl-SI"/>
        </w:rPr>
        <w:t>avčni zavezanec, ki ima</w:t>
      </w:r>
      <w:r w:rsidRPr="00832E0E">
        <w:rPr>
          <w:rFonts w:cs="Arial"/>
          <w:szCs w:val="20"/>
          <w:lang w:val="sl-SI"/>
        </w:rPr>
        <w:t xml:space="preserve"> sicer</w:t>
      </w:r>
      <w:r w:rsidR="005C4FA6" w:rsidRPr="00832E0E">
        <w:rPr>
          <w:rFonts w:cs="Arial"/>
          <w:szCs w:val="20"/>
          <w:lang w:val="sl-SI"/>
        </w:rPr>
        <w:t xml:space="preserve"> pravico do oprostitve obračunavanja DDV po </w:t>
      </w:r>
      <w:r w:rsidR="009018B0" w:rsidRPr="00832E0E">
        <w:rPr>
          <w:rFonts w:cs="Arial"/>
          <w:szCs w:val="20"/>
          <w:lang w:val="sl-SI"/>
        </w:rPr>
        <w:t xml:space="preserve">domači SME ureditvi, </w:t>
      </w:r>
      <w:r w:rsidR="00271575" w:rsidRPr="00832E0E">
        <w:rPr>
          <w:rFonts w:cs="Arial"/>
          <w:szCs w:val="20"/>
          <w:lang w:val="sl-SI"/>
        </w:rPr>
        <w:t xml:space="preserve">se lahko </w:t>
      </w:r>
      <w:r w:rsidR="005C4FA6" w:rsidRPr="00832E0E">
        <w:rPr>
          <w:rFonts w:cs="Arial"/>
          <w:szCs w:val="20"/>
          <w:lang w:val="sl-SI"/>
        </w:rPr>
        <w:t>prostovoljno odloči za obračunavanje DDV. V tem primeru mora to izbiro vnaprej priglasiti davčnemu organu v elektronski obliki</w:t>
      </w:r>
      <w:r w:rsidR="009018B0" w:rsidRPr="00832E0E">
        <w:rPr>
          <w:rFonts w:cs="Arial"/>
          <w:szCs w:val="20"/>
          <w:lang w:val="sl-SI"/>
        </w:rPr>
        <w:t xml:space="preserve"> (obrazec DDV-P2</w:t>
      </w:r>
      <w:r w:rsidR="005B7066" w:rsidRPr="00832E0E">
        <w:rPr>
          <w:rFonts w:cs="Arial"/>
          <w:szCs w:val="20"/>
          <w:lang w:val="sl-SI"/>
        </w:rPr>
        <w:t>, na katerem poleg ostalih podatkov v razdelku III. Drugi podatki v zvezi s svojo izbiro označi ustrezno polje</w:t>
      </w:r>
      <w:r w:rsidR="009018B0" w:rsidRPr="00832E0E">
        <w:rPr>
          <w:rFonts w:cs="Arial"/>
          <w:szCs w:val="20"/>
          <w:lang w:val="sl-SI"/>
        </w:rPr>
        <w:t>)</w:t>
      </w:r>
      <w:r w:rsidR="00A47A59" w:rsidRPr="00832E0E">
        <w:rPr>
          <w:rFonts w:cs="Arial"/>
          <w:szCs w:val="20"/>
          <w:lang w:val="sl-SI"/>
        </w:rPr>
        <w:t>. Izbiro mora uporabljati</w:t>
      </w:r>
      <w:r w:rsidR="005C4FA6" w:rsidRPr="00832E0E">
        <w:rPr>
          <w:rFonts w:cs="Arial"/>
          <w:szCs w:val="20"/>
          <w:lang w:val="sl-SI"/>
        </w:rPr>
        <w:t xml:space="preserve"> najmanj v tekočem in naslednjem koledarskem letu</w:t>
      </w:r>
      <w:r w:rsidR="00A47A59" w:rsidRPr="00832E0E">
        <w:rPr>
          <w:rFonts w:cs="Arial"/>
          <w:szCs w:val="20"/>
          <w:lang w:val="sl-SI"/>
        </w:rPr>
        <w:t xml:space="preserve"> (obveznost obračunavanja DDV)</w:t>
      </w:r>
      <w:r w:rsidR="005C4FA6" w:rsidRPr="00832E0E">
        <w:rPr>
          <w:rFonts w:cs="Arial"/>
          <w:szCs w:val="20"/>
          <w:lang w:val="sl-SI"/>
        </w:rPr>
        <w:t>.</w:t>
      </w:r>
    </w:p>
    <w:p w14:paraId="683EE239" w14:textId="7CDCB389" w:rsidR="00BC53DC" w:rsidRPr="00832E0E" w:rsidRDefault="00BC53DC" w:rsidP="00832E0E">
      <w:pPr>
        <w:spacing w:line="260" w:lineRule="exact"/>
        <w:jc w:val="both"/>
        <w:rPr>
          <w:rFonts w:cs="Arial"/>
          <w:szCs w:val="20"/>
          <w:lang w:val="sl-SI"/>
        </w:rPr>
      </w:pPr>
    </w:p>
    <w:p w14:paraId="5927F7CC" w14:textId="2C1039E0" w:rsidR="005C4FA6" w:rsidRPr="00832E0E" w:rsidRDefault="005C4FA6" w:rsidP="00832E0E">
      <w:pPr>
        <w:spacing w:line="260" w:lineRule="exact"/>
        <w:jc w:val="both"/>
        <w:rPr>
          <w:rFonts w:cs="Arial"/>
          <w:szCs w:val="20"/>
          <w:lang w:val="sl-SI"/>
        </w:rPr>
      </w:pPr>
      <w:r w:rsidRPr="00832E0E">
        <w:rPr>
          <w:rFonts w:cs="Arial"/>
          <w:szCs w:val="20"/>
          <w:lang w:val="sl-SI"/>
        </w:rPr>
        <w:t xml:space="preserve">V Tabeli </w:t>
      </w:r>
      <w:r w:rsidR="00A47A59" w:rsidRPr="00832E0E">
        <w:rPr>
          <w:rFonts w:cs="Arial"/>
          <w:szCs w:val="20"/>
          <w:lang w:val="sl-SI"/>
        </w:rPr>
        <w:t>2</w:t>
      </w:r>
      <w:r w:rsidRPr="00832E0E">
        <w:rPr>
          <w:rFonts w:cs="Arial"/>
          <w:szCs w:val="20"/>
          <w:lang w:val="sl-SI"/>
        </w:rPr>
        <w:t xml:space="preserve"> so navedeni primeri, kdaj se </w:t>
      </w:r>
      <w:r w:rsidR="00E71D59" w:rsidRPr="00832E0E">
        <w:rPr>
          <w:rFonts w:cs="Arial"/>
          <w:szCs w:val="20"/>
          <w:lang w:val="sl-SI"/>
        </w:rPr>
        <w:t xml:space="preserve">lahko </w:t>
      </w:r>
      <w:r w:rsidRPr="00832E0E">
        <w:rPr>
          <w:rFonts w:cs="Arial"/>
          <w:szCs w:val="20"/>
          <w:lang w:val="sl-SI"/>
        </w:rPr>
        <w:t>mali davčni zavezanec prostovoljno odloči za obračunavanje DDV, kdaj pa se mora identificirati za namene DDV in začeti obračunavati DDV.</w:t>
      </w:r>
    </w:p>
    <w:p w14:paraId="5B49EA01" w14:textId="77777777" w:rsidR="00A47A59" w:rsidRPr="009018B0" w:rsidRDefault="00A47A59" w:rsidP="005C4FA6">
      <w:pPr>
        <w:spacing w:line="260" w:lineRule="exact"/>
        <w:jc w:val="both"/>
        <w:rPr>
          <w:rFonts w:cs="Arial"/>
          <w:szCs w:val="20"/>
          <w:lang w:val="sl-SI"/>
        </w:rPr>
      </w:pPr>
    </w:p>
    <w:p w14:paraId="3877F439" w14:textId="05890F22" w:rsidR="005C4FA6" w:rsidRPr="00001BC9" w:rsidRDefault="005C4FA6" w:rsidP="005C4FA6">
      <w:pPr>
        <w:rPr>
          <w:lang w:val="sl-SI"/>
        </w:rPr>
      </w:pPr>
      <w:r w:rsidRPr="00001BC9">
        <w:rPr>
          <w:lang w:val="sl-SI"/>
        </w:rPr>
        <w:t xml:space="preserve">Tabela </w:t>
      </w:r>
      <w:r w:rsidR="00A47A59">
        <w:rPr>
          <w:lang w:val="sl-SI"/>
        </w:rPr>
        <w:t>2</w:t>
      </w:r>
      <w:r w:rsidRPr="00001BC9">
        <w:rPr>
          <w:lang w:val="sl-SI"/>
        </w:rPr>
        <w:t>: Obračunavanje DDV</w:t>
      </w:r>
    </w:p>
    <w:tbl>
      <w:tblPr>
        <w:tblStyle w:val="Tabelamrea"/>
        <w:tblW w:w="8488" w:type="dxa"/>
        <w:tblLook w:val="04A0" w:firstRow="1" w:lastRow="0" w:firstColumn="1" w:lastColumn="0" w:noHBand="0" w:noVBand="1"/>
      </w:tblPr>
      <w:tblGrid>
        <w:gridCol w:w="1696"/>
        <w:gridCol w:w="2268"/>
        <w:gridCol w:w="2410"/>
        <w:gridCol w:w="2114"/>
      </w:tblGrid>
      <w:tr w:rsidR="00271575" w:rsidRPr="008F5561" w14:paraId="28F1E273" w14:textId="77777777" w:rsidTr="00001BC9">
        <w:trPr>
          <w:trHeight w:val="89"/>
        </w:trPr>
        <w:tc>
          <w:tcPr>
            <w:tcW w:w="1696" w:type="dxa"/>
            <w:tcBorders>
              <w:bottom w:val="single" w:sz="4" w:space="0" w:color="auto"/>
            </w:tcBorders>
            <w:shd w:val="clear" w:color="auto" w:fill="F2F2F2" w:themeFill="background1" w:themeFillShade="F2"/>
          </w:tcPr>
          <w:p w14:paraId="4F9EBA19" w14:textId="2987A701" w:rsidR="00271575" w:rsidRPr="00001BC9" w:rsidRDefault="00271575" w:rsidP="00001BC9">
            <w:pPr>
              <w:jc w:val="center"/>
              <w:rPr>
                <w:rFonts w:cs="Arial"/>
                <w:szCs w:val="20"/>
                <w:lang w:val="sl-SI"/>
              </w:rPr>
            </w:pPr>
            <w:r w:rsidRPr="00001BC9">
              <w:rPr>
                <w:rFonts w:cs="Arial"/>
                <w:szCs w:val="20"/>
                <w:lang w:val="sl-SI"/>
              </w:rPr>
              <w:t>Promet v preteklem koledarskem letu</w:t>
            </w:r>
          </w:p>
        </w:tc>
        <w:tc>
          <w:tcPr>
            <w:tcW w:w="2268" w:type="dxa"/>
            <w:shd w:val="clear" w:color="auto" w:fill="F2F2F2" w:themeFill="background1" w:themeFillShade="F2"/>
          </w:tcPr>
          <w:p w14:paraId="6CE10672" w14:textId="7A98B683" w:rsidR="00271575" w:rsidRPr="00001BC9" w:rsidRDefault="00271575" w:rsidP="00001BC9">
            <w:pPr>
              <w:jc w:val="center"/>
              <w:rPr>
                <w:rFonts w:cs="Arial"/>
                <w:szCs w:val="20"/>
                <w:lang w:val="sl-SI"/>
              </w:rPr>
            </w:pPr>
            <w:r w:rsidRPr="00001BC9">
              <w:rPr>
                <w:rFonts w:cs="Arial"/>
                <w:szCs w:val="20"/>
                <w:lang w:val="sl-SI"/>
              </w:rPr>
              <w:t>Promet v tekočem koledarskem letu</w:t>
            </w:r>
          </w:p>
        </w:tc>
        <w:tc>
          <w:tcPr>
            <w:tcW w:w="2410" w:type="dxa"/>
            <w:shd w:val="clear" w:color="auto" w:fill="F2F2F2" w:themeFill="background1" w:themeFillShade="F2"/>
          </w:tcPr>
          <w:p w14:paraId="0FC13828" w14:textId="77777777" w:rsidR="00271575" w:rsidRPr="00001BC9" w:rsidRDefault="00271575" w:rsidP="00271575">
            <w:pPr>
              <w:jc w:val="center"/>
              <w:rPr>
                <w:rFonts w:cs="Arial"/>
                <w:szCs w:val="20"/>
                <w:lang w:val="sl-SI"/>
              </w:rPr>
            </w:pPr>
            <w:r w:rsidRPr="00001BC9">
              <w:rPr>
                <w:rFonts w:cs="Arial"/>
                <w:szCs w:val="20"/>
                <w:lang w:val="sl-SI"/>
              </w:rPr>
              <w:t>Obrazec</w:t>
            </w:r>
          </w:p>
          <w:p w14:paraId="02940A03" w14:textId="77777777" w:rsidR="00271575" w:rsidRPr="00001BC9" w:rsidRDefault="00271575" w:rsidP="00271575">
            <w:pPr>
              <w:jc w:val="center"/>
              <w:rPr>
                <w:rFonts w:cs="Arial"/>
                <w:szCs w:val="20"/>
                <w:lang w:val="sl-SI"/>
              </w:rPr>
            </w:pPr>
            <w:r w:rsidRPr="00001BC9">
              <w:rPr>
                <w:rFonts w:cs="Arial"/>
                <w:szCs w:val="20"/>
                <w:lang w:val="sl-SI"/>
              </w:rPr>
              <w:t>DDV-P2</w:t>
            </w:r>
          </w:p>
        </w:tc>
        <w:tc>
          <w:tcPr>
            <w:tcW w:w="2114" w:type="dxa"/>
            <w:shd w:val="clear" w:color="auto" w:fill="F2F2F2" w:themeFill="background1" w:themeFillShade="F2"/>
          </w:tcPr>
          <w:p w14:paraId="0450C067" w14:textId="77777777" w:rsidR="00271575" w:rsidRPr="00001BC9" w:rsidRDefault="00271575" w:rsidP="00271575">
            <w:pPr>
              <w:jc w:val="center"/>
              <w:rPr>
                <w:rFonts w:cs="Arial"/>
                <w:szCs w:val="20"/>
                <w:lang w:val="sl-SI"/>
              </w:rPr>
            </w:pPr>
            <w:r w:rsidRPr="00001BC9">
              <w:rPr>
                <w:rFonts w:cs="Arial"/>
                <w:szCs w:val="20"/>
                <w:lang w:val="sl-SI"/>
              </w:rPr>
              <w:t>Obračunavanje DDV v naslednjem koledarskem letu, ki sledi tekočemu koledarskem letu</w:t>
            </w:r>
          </w:p>
        </w:tc>
      </w:tr>
      <w:tr w:rsidR="00271575" w:rsidRPr="00AF4335" w14:paraId="315883D6" w14:textId="77777777" w:rsidTr="00001BC9">
        <w:trPr>
          <w:trHeight w:val="225"/>
        </w:trPr>
        <w:tc>
          <w:tcPr>
            <w:tcW w:w="1696" w:type="dxa"/>
            <w:tcBorders>
              <w:top w:val="single" w:sz="4" w:space="0" w:color="auto"/>
              <w:left w:val="single" w:sz="4" w:space="0" w:color="auto"/>
              <w:bottom w:val="nil"/>
              <w:right w:val="single" w:sz="4" w:space="0" w:color="auto"/>
            </w:tcBorders>
          </w:tcPr>
          <w:p w14:paraId="5FA27270" w14:textId="0DB5C316" w:rsidR="00271575" w:rsidRPr="00001BC9" w:rsidRDefault="00271575" w:rsidP="00001BC9">
            <w:pPr>
              <w:jc w:val="center"/>
              <w:rPr>
                <w:rFonts w:cs="Arial"/>
                <w:szCs w:val="20"/>
                <w:lang w:val="sl-SI"/>
              </w:rPr>
            </w:pPr>
            <w:r w:rsidRPr="00001BC9">
              <w:rPr>
                <w:rFonts w:cs="Arial"/>
                <w:szCs w:val="20"/>
                <w:lang w:val="sl-SI"/>
              </w:rPr>
              <w:t>Ne presega praga 60.000 evrov</w:t>
            </w:r>
          </w:p>
        </w:tc>
        <w:tc>
          <w:tcPr>
            <w:tcW w:w="2268" w:type="dxa"/>
            <w:tcBorders>
              <w:left w:val="single" w:sz="4" w:space="0" w:color="auto"/>
            </w:tcBorders>
          </w:tcPr>
          <w:p w14:paraId="628914A2" w14:textId="5869E880" w:rsidR="00271575" w:rsidRPr="00001BC9" w:rsidRDefault="00271575" w:rsidP="00271575">
            <w:pPr>
              <w:rPr>
                <w:lang w:val="sl-SI"/>
              </w:rPr>
            </w:pPr>
            <w:r w:rsidRPr="00001BC9">
              <w:rPr>
                <w:rFonts w:cs="Arial"/>
                <w:szCs w:val="20"/>
                <w:lang w:val="sl-SI"/>
              </w:rPr>
              <w:t xml:space="preserve">Do praga 60.000 evrov </w:t>
            </w:r>
            <w:r w:rsidRPr="00001BC9">
              <w:rPr>
                <w:lang w:val="sl-SI"/>
              </w:rPr>
              <w:t xml:space="preserve"> </w:t>
            </w:r>
          </w:p>
        </w:tc>
        <w:tc>
          <w:tcPr>
            <w:tcW w:w="2410" w:type="dxa"/>
          </w:tcPr>
          <w:p w14:paraId="3FE964A7" w14:textId="30D92396" w:rsidR="00271575" w:rsidRPr="00001BC9" w:rsidRDefault="00271575" w:rsidP="009D23F8">
            <w:pPr>
              <w:jc w:val="center"/>
              <w:rPr>
                <w:rFonts w:cs="Arial"/>
                <w:szCs w:val="20"/>
                <w:lang w:val="sl-SI"/>
              </w:rPr>
            </w:pPr>
            <w:r w:rsidRPr="00001BC9">
              <w:rPr>
                <w:rFonts w:cs="Arial"/>
                <w:szCs w:val="20"/>
                <w:lang w:val="sl-SI"/>
              </w:rPr>
              <w:t>Prostovoljna identifikacija</w:t>
            </w:r>
            <w:r w:rsidR="00001BC9" w:rsidRPr="00001BC9">
              <w:rPr>
                <w:rFonts w:cs="Arial"/>
                <w:szCs w:val="20"/>
                <w:lang w:val="sl-SI"/>
              </w:rPr>
              <w:t xml:space="preserve">, </w:t>
            </w:r>
            <w:r w:rsidR="00BC53DC" w:rsidRPr="00001BC9">
              <w:rPr>
                <w:rFonts w:cs="Arial"/>
                <w:szCs w:val="20"/>
                <w:lang w:val="sl-SI"/>
              </w:rPr>
              <w:t>v razdelku III. Drugi podatki: označiti</w:t>
            </w:r>
            <w:r w:rsidRPr="00001BC9">
              <w:rPr>
                <w:rFonts w:cs="Arial"/>
                <w:szCs w:val="20"/>
                <w:lang w:val="sl-SI"/>
              </w:rPr>
              <w:t xml:space="preserve"> polje 14</w:t>
            </w:r>
            <w:r w:rsidR="00BC53DC" w:rsidRPr="00001BC9">
              <w:rPr>
                <w:rFonts w:cs="Arial"/>
                <w:szCs w:val="20"/>
                <w:lang w:val="sl-SI"/>
              </w:rPr>
              <w:t xml:space="preserve"> </w:t>
            </w:r>
          </w:p>
        </w:tc>
        <w:tc>
          <w:tcPr>
            <w:tcW w:w="2114" w:type="dxa"/>
          </w:tcPr>
          <w:p w14:paraId="77C73C12" w14:textId="77777777" w:rsidR="00271575" w:rsidRPr="00001BC9" w:rsidRDefault="00271575" w:rsidP="00271575">
            <w:pPr>
              <w:jc w:val="center"/>
              <w:rPr>
                <w:rFonts w:cs="Arial"/>
                <w:szCs w:val="20"/>
                <w:lang w:val="sl-SI"/>
              </w:rPr>
            </w:pPr>
            <w:r w:rsidRPr="00001BC9">
              <w:rPr>
                <w:rFonts w:cs="Arial"/>
                <w:szCs w:val="20"/>
                <w:lang w:val="sl-SI"/>
              </w:rPr>
              <w:t>DA</w:t>
            </w:r>
          </w:p>
        </w:tc>
      </w:tr>
      <w:tr w:rsidR="00271575" w:rsidRPr="00AF4335" w14:paraId="2E4E4FC8" w14:textId="77777777" w:rsidTr="00001BC9">
        <w:trPr>
          <w:trHeight w:val="633"/>
        </w:trPr>
        <w:tc>
          <w:tcPr>
            <w:tcW w:w="1696" w:type="dxa"/>
            <w:tcBorders>
              <w:top w:val="nil"/>
              <w:bottom w:val="nil"/>
            </w:tcBorders>
          </w:tcPr>
          <w:p w14:paraId="7285F096" w14:textId="17AA8744" w:rsidR="00271575" w:rsidRPr="00001BC9" w:rsidRDefault="00271575" w:rsidP="00001BC9">
            <w:pPr>
              <w:jc w:val="center"/>
              <w:rPr>
                <w:rFonts w:cs="Arial"/>
                <w:szCs w:val="20"/>
                <w:lang w:val="sl-SI"/>
              </w:rPr>
            </w:pPr>
          </w:p>
        </w:tc>
        <w:tc>
          <w:tcPr>
            <w:tcW w:w="2268" w:type="dxa"/>
            <w:tcBorders>
              <w:bottom w:val="single" w:sz="4" w:space="0" w:color="auto"/>
            </w:tcBorders>
          </w:tcPr>
          <w:p w14:paraId="2BC687FA" w14:textId="28A0EB86" w:rsidR="00271575" w:rsidRPr="00001BC9" w:rsidRDefault="00271575" w:rsidP="00271575">
            <w:pPr>
              <w:jc w:val="both"/>
              <w:rPr>
                <w:rFonts w:cs="Arial"/>
                <w:szCs w:val="20"/>
                <w:lang w:val="sl-SI"/>
              </w:rPr>
            </w:pPr>
            <w:r w:rsidRPr="00001BC9">
              <w:rPr>
                <w:rFonts w:cs="Arial"/>
                <w:szCs w:val="20"/>
                <w:lang w:val="sl-SI"/>
              </w:rPr>
              <w:t xml:space="preserve">Od praga 60.000 evrov </w:t>
            </w:r>
          </w:p>
          <w:p w14:paraId="7A5B567C" w14:textId="77777777" w:rsidR="00271575" w:rsidRPr="00001BC9" w:rsidRDefault="00271575" w:rsidP="00271575">
            <w:pPr>
              <w:jc w:val="both"/>
              <w:rPr>
                <w:rFonts w:cs="Arial"/>
                <w:szCs w:val="20"/>
                <w:lang w:val="sl-SI"/>
              </w:rPr>
            </w:pPr>
            <w:r w:rsidRPr="00001BC9">
              <w:rPr>
                <w:rFonts w:cs="Arial"/>
                <w:szCs w:val="20"/>
                <w:lang w:val="sl-SI"/>
              </w:rPr>
              <w:t>do praga  66.000 evrov</w:t>
            </w:r>
          </w:p>
        </w:tc>
        <w:tc>
          <w:tcPr>
            <w:tcW w:w="2410" w:type="dxa"/>
            <w:tcBorders>
              <w:bottom w:val="single" w:sz="4" w:space="0" w:color="auto"/>
            </w:tcBorders>
          </w:tcPr>
          <w:p w14:paraId="5799D8AC" w14:textId="7ACD14FE" w:rsidR="009D23F8" w:rsidRPr="005E0217" w:rsidRDefault="00BC53DC" w:rsidP="00271575">
            <w:pPr>
              <w:jc w:val="center"/>
              <w:rPr>
                <w:rFonts w:cs="Arial"/>
                <w:szCs w:val="20"/>
                <w:lang w:val="sl-SI"/>
              </w:rPr>
            </w:pPr>
            <w:r w:rsidRPr="005E0217">
              <w:rPr>
                <w:rFonts w:cs="Arial"/>
                <w:szCs w:val="20"/>
                <w:lang w:val="sl-SI"/>
              </w:rPr>
              <w:t xml:space="preserve">V razdelku III. Drugi podatki se </w:t>
            </w:r>
            <w:r w:rsidR="00001BC9" w:rsidRPr="005E0217">
              <w:rPr>
                <w:rFonts w:cs="Arial"/>
                <w:szCs w:val="20"/>
                <w:lang w:val="sl-SI"/>
              </w:rPr>
              <w:t xml:space="preserve">polje 14  </w:t>
            </w:r>
            <w:r w:rsidR="00271575" w:rsidRPr="005E0217">
              <w:rPr>
                <w:rFonts w:cs="Arial"/>
                <w:szCs w:val="20"/>
                <w:lang w:val="sl-SI"/>
              </w:rPr>
              <w:t>ne izpolnjuje</w:t>
            </w:r>
            <w:r w:rsidR="00C4078A" w:rsidRPr="005E0217">
              <w:rPr>
                <w:rFonts w:cs="Arial"/>
                <w:szCs w:val="20"/>
                <w:lang w:val="sl-SI"/>
              </w:rPr>
              <w:t>. D</w:t>
            </w:r>
            <w:r w:rsidR="00271575" w:rsidRPr="005E0217">
              <w:rPr>
                <w:rFonts w:cs="Arial"/>
                <w:szCs w:val="20"/>
                <w:lang w:val="sl-SI"/>
              </w:rPr>
              <w:t xml:space="preserve">o praga 66.000 eurov </w:t>
            </w:r>
            <w:r w:rsidR="00C4078A" w:rsidRPr="005E0217">
              <w:rPr>
                <w:rFonts w:cs="Arial"/>
                <w:szCs w:val="20"/>
                <w:lang w:val="sl-SI"/>
              </w:rPr>
              <w:t xml:space="preserve">je sicer </w:t>
            </w:r>
            <w:r w:rsidR="00271575" w:rsidRPr="005E0217">
              <w:rPr>
                <w:rFonts w:cs="Arial"/>
                <w:szCs w:val="20"/>
                <w:lang w:val="sl-SI"/>
              </w:rPr>
              <w:t>še možna oprostitev,</w:t>
            </w:r>
            <w:r w:rsidR="009D23F8" w:rsidRPr="005E0217">
              <w:rPr>
                <w:rFonts w:cs="Arial"/>
                <w:szCs w:val="20"/>
                <w:lang w:val="sl-SI"/>
              </w:rPr>
              <w:t xml:space="preserve"> </w:t>
            </w:r>
            <w:r w:rsidR="00C4078A" w:rsidRPr="005E0217">
              <w:rPr>
                <w:rFonts w:cs="Arial"/>
                <w:szCs w:val="20"/>
                <w:lang w:val="sl-SI"/>
              </w:rPr>
              <w:t xml:space="preserve">vendar bo moral </w:t>
            </w:r>
            <w:r w:rsidR="00176647" w:rsidRPr="005E0217">
              <w:rPr>
                <w:rFonts w:cs="Arial"/>
                <w:szCs w:val="20"/>
                <w:lang w:val="sl-SI"/>
              </w:rPr>
              <w:t xml:space="preserve">davčni zavezanec </w:t>
            </w:r>
            <w:r w:rsidR="009D23F8" w:rsidRPr="005E0217">
              <w:rPr>
                <w:rFonts w:cs="Arial"/>
                <w:szCs w:val="20"/>
                <w:lang w:val="sl-SI"/>
              </w:rPr>
              <w:t xml:space="preserve">prej ali slej začeti obračunavati DDV </w:t>
            </w:r>
          </w:p>
          <w:p w14:paraId="1D11DCFE" w14:textId="6DE0A186" w:rsidR="00271575" w:rsidRPr="00C4078A" w:rsidRDefault="009D23F8" w:rsidP="00271575">
            <w:pPr>
              <w:jc w:val="center"/>
              <w:rPr>
                <w:rFonts w:cs="Arial"/>
                <w:szCs w:val="20"/>
                <w:lang w:val="sl-SI"/>
              </w:rPr>
            </w:pPr>
            <w:r w:rsidRPr="005E0217">
              <w:rPr>
                <w:rFonts w:cs="Arial"/>
                <w:szCs w:val="20"/>
                <w:lang w:val="sl-SI"/>
              </w:rPr>
              <w:t>(glej točko 3.4).</w:t>
            </w:r>
          </w:p>
        </w:tc>
        <w:tc>
          <w:tcPr>
            <w:tcW w:w="2114" w:type="dxa"/>
            <w:tcBorders>
              <w:bottom w:val="single" w:sz="4" w:space="0" w:color="auto"/>
            </w:tcBorders>
          </w:tcPr>
          <w:p w14:paraId="5157BF2F" w14:textId="77777777" w:rsidR="00271575" w:rsidRPr="00001BC9" w:rsidRDefault="00271575" w:rsidP="00271575">
            <w:pPr>
              <w:jc w:val="center"/>
              <w:rPr>
                <w:rFonts w:cs="Arial"/>
                <w:szCs w:val="20"/>
                <w:lang w:val="sl-SI"/>
              </w:rPr>
            </w:pPr>
            <w:r w:rsidRPr="00001BC9">
              <w:rPr>
                <w:rFonts w:cs="Arial"/>
                <w:szCs w:val="20"/>
                <w:lang w:val="sl-SI"/>
              </w:rPr>
              <w:t>DA</w:t>
            </w:r>
          </w:p>
        </w:tc>
      </w:tr>
      <w:tr w:rsidR="00271575" w:rsidRPr="00AF4335" w14:paraId="35A4B1C3" w14:textId="77777777" w:rsidTr="00001BC9">
        <w:trPr>
          <w:trHeight w:val="179"/>
        </w:trPr>
        <w:tc>
          <w:tcPr>
            <w:tcW w:w="1696" w:type="dxa"/>
            <w:tcBorders>
              <w:top w:val="nil"/>
              <w:left w:val="single" w:sz="4" w:space="0" w:color="auto"/>
              <w:bottom w:val="single" w:sz="4" w:space="0" w:color="auto"/>
              <w:right w:val="single" w:sz="4" w:space="0" w:color="auto"/>
            </w:tcBorders>
          </w:tcPr>
          <w:p w14:paraId="14DCEA51" w14:textId="77777777" w:rsidR="00271575" w:rsidRPr="00001BC9" w:rsidRDefault="00271575" w:rsidP="00271575">
            <w:pPr>
              <w:rPr>
                <w:rFonts w:cs="Arial"/>
                <w:szCs w:val="20"/>
                <w:lang w:val="sl-SI"/>
              </w:rPr>
            </w:pPr>
          </w:p>
        </w:tc>
        <w:tc>
          <w:tcPr>
            <w:tcW w:w="2268" w:type="dxa"/>
            <w:tcBorders>
              <w:left w:val="single" w:sz="4" w:space="0" w:color="auto"/>
              <w:bottom w:val="single" w:sz="4" w:space="0" w:color="auto"/>
            </w:tcBorders>
          </w:tcPr>
          <w:p w14:paraId="0D57801B" w14:textId="6F883EE2" w:rsidR="00271575" w:rsidRPr="00001BC9" w:rsidRDefault="00271575" w:rsidP="00271575">
            <w:pPr>
              <w:rPr>
                <w:rFonts w:cs="Arial"/>
                <w:szCs w:val="20"/>
                <w:lang w:val="sl-SI"/>
              </w:rPr>
            </w:pPr>
            <w:r w:rsidRPr="00001BC9">
              <w:rPr>
                <w:rFonts w:cs="Arial"/>
                <w:szCs w:val="20"/>
                <w:lang w:val="sl-SI"/>
              </w:rPr>
              <w:t xml:space="preserve">Nad pragom  66.000 evrov </w:t>
            </w:r>
          </w:p>
        </w:tc>
        <w:tc>
          <w:tcPr>
            <w:tcW w:w="2410" w:type="dxa"/>
            <w:tcBorders>
              <w:bottom w:val="single" w:sz="4" w:space="0" w:color="auto"/>
            </w:tcBorders>
          </w:tcPr>
          <w:p w14:paraId="70DA341E" w14:textId="77777777" w:rsidR="00271575" w:rsidRPr="00001BC9" w:rsidRDefault="00271575" w:rsidP="00271575">
            <w:pPr>
              <w:jc w:val="center"/>
              <w:rPr>
                <w:rFonts w:cs="Arial"/>
                <w:szCs w:val="20"/>
                <w:lang w:val="sl-SI"/>
              </w:rPr>
            </w:pPr>
            <w:r w:rsidRPr="00001BC9">
              <w:rPr>
                <w:rFonts w:cs="Arial"/>
                <w:szCs w:val="20"/>
                <w:lang w:val="sl-SI"/>
              </w:rPr>
              <w:t xml:space="preserve">Obvezna </w:t>
            </w:r>
          </w:p>
          <w:p w14:paraId="7E0E5875" w14:textId="28B96A99" w:rsidR="00271575" w:rsidRPr="00001BC9" w:rsidRDefault="00A47A59" w:rsidP="00271575">
            <w:pPr>
              <w:jc w:val="center"/>
              <w:rPr>
                <w:rFonts w:cs="Arial"/>
                <w:szCs w:val="20"/>
                <w:lang w:val="sl-SI"/>
              </w:rPr>
            </w:pPr>
            <w:r w:rsidRPr="00001BC9">
              <w:rPr>
                <w:rFonts w:cs="Arial"/>
                <w:szCs w:val="20"/>
                <w:lang w:val="sl-SI"/>
              </w:rPr>
              <w:t>I</w:t>
            </w:r>
            <w:r w:rsidR="00271575" w:rsidRPr="00001BC9">
              <w:rPr>
                <w:rFonts w:cs="Arial"/>
                <w:szCs w:val="20"/>
                <w:lang w:val="sl-SI"/>
              </w:rPr>
              <w:t>dentifikacija</w:t>
            </w:r>
            <w:r>
              <w:rPr>
                <w:rFonts w:cs="Arial"/>
                <w:szCs w:val="20"/>
                <w:lang w:val="sl-SI"/>
              </w:rPr>
              <w:t xml:space="preserve"> (polj v razdelku III. ne izpolnjuje)</w:t>
            </w:r>
          </w:p>
        </w:tc>
        <w:tc>
          <w:tcPr>
            <w:tcW w:w="2114" w:type="dxa"/>
            <w:tcBorders>
              <w:bottom w:val="single" w:sz="4" w:space="0" w:color="auto"/>
            </w:tcBorders>
          </w:tcPr>
          <w:p w14:paraId="0764808F" w14:textId="77777777" w:rsidR="00271575" w:rsidRPr="00001BC9" w:rsidRDefault="00271575" w:rsidP="00271575">
            <w:pPr>
              <w:jc w:val="center"/>
              <w:rPr>
                <w:rFonts w:cs="Arial"/>
                <w:szCs w:val="20"/>
                <w:lang w:val="sl-SI"/>
              </w:rPr>
            </w:pPr>
            <w:r w:rsidRPr="00001BC9">
              <w:rPr>
                <w:rFonts w:cs="Arial"/>
                <w:szCs w:val="20"/>
                <w:lang w:val="sl-SI"/>
              </w:rPr>
              <w:t>DA</w:t>
            </w:r>
          </w:p>
        </w:tc>
      </w:tr>
    </w:tbl>
    <w:p w14:paraId="5F5DD4CE" w14:textId="77777777" w:rsidR="005E0217" w:rsidRDefault="005E0217" w:rsidP="00001BC9">
      <w:pPr>
        <w:pStyle w:val="datumtevilka"/>
      </w:pPr>
    </w:p>
    <w:p w14:paraId="21CBB3FA" w14:textId="7416EA53" w:rsidR="00001BC9" w:rsidRPr="00001BC9" w:rsidRDefault="00001BC9" w:rsidP="00001BC9">
      <w:pPr>
        <w:pStyle w:val="datumtevilka"/>
      </w:pPr>
      <w:r w:rsidRPr="00001BC9">
        <w:t xml:space="preserve">Slika 1: DDV-P2: Razdelek  II. in razdelek III – </w:t>
      </w:r>
      <w:r>
        <w:t xml:space="preserve">velja </w:t>
      </w:r>
      <w:r w:rsidRPr="00001BC9">
        <w:t>od 1</w:t>
      </w:r>
      <w:r>
        <w:t>.</w:t>
      </w:r>
      <w:r w:rsidRPr="00001BC9">
        <w:t xml:space="preserve"> 1. 2025</w:t>
      </w:r>
    </w:p>
    <w:p w14:paraId="44E6FB77" w14:textId="02355405" w:rsidR="00001BC9" w:rsidRDefault="00176647" w:rsidP="00001BC9">
      <w:pPr>
        <w:pStyle w:val="datumtevilka"/>
      </w:pPr>
      <w:r>
        <w:rPr>
          <w:noProof/>
        </w:rPr>
        <w:drawing>
          <wp:inline distT="0" distB="0" distL="0" distR="0" wp14:anchorId="1419BCE7" wp14:editId="053BAB59">
            <wp:extent cx="4207790" cy="2634615"/>
            <wp:effectExtent l="0" t="0" r="254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215816" cy="2639640"/>
                    </a:xfrm>
                    <a:prstGeom prst="rect">
                      <a:avLst/>
                    </a:prstGeom>
                  </pic:spPr>
                </pic:pic>
              </a:graphicData>
            </a:graphic>
          </wp:inline>
        </w:drawing>
      </w:r>
    </w:p>
    <w:p w14:paraId="27BCFFBB" w14:textId="77777777" w:rsidR="00001BC9" w:rsidRPr="00001BC9" w:rsidRDefault="00001BC9" w:rsidP="00001BC9">
      <w:pPr>
        <w:pStyle w:val="datumtevilka"/>
      </w:pPr>
    </w:p>
    <w:p w14:paraId="124F84A0" w14:textId="7E8C581F" w:rsidR="000406CE" w:rsidRPr="00832E0E" w:rsidRDefault="00271575" w:rsidP="00832E0E">
      <w:pPr>
        <w:pStyle w:val="FURSnaslov2"/>
        <w:spacing w:line="260" w:lineRule="exact"/>
        <w:jc w:val="both"/>
        <w:rPr>
          <w:sz w:val="20"/>
          <w:szCs w:val="20"/>
        </w:rPr>
      </w:pPr>
      <w:bookmarkStart w:id="17" w:name="_Toc187228392"/>
      <w:r w:rsidRPr="00832E0E">
        <w:rPr>
          <w:sz w:val="20"/>
          <w:szCs w:val="20"/>
        </w:rPr>
        <w:t xml:space="preserve">3.6 </w:t>
      </w:r>
      <w:r w:rsidR="000406CE" w:rsidRPr="00832E0E">
        <w:rPr>
          <w:sz w:val="20"/>
          <w:szCs w:val="20"/>
        </w:rPr>
        <w:t xml:space="preserve">Prehod davčnih zavezancev iz rednega sistema DDV v </w:t>
      </w:r>
      <w:r w:rsidR="00001BC9" w:rsidRPr="00832E0E">
        <w:rPr>
          <w:sz w:val="20"/>
          <w:szCs w:val="20"/>
        </w:rPr>
        <w:t>domačo SME ureditev</w:t>
      </w:r>
      <w:bookmarkEnd w:id="17"/>
    </w:p>
    <w:p w14:paraId="0F9FB443" w14:textId="77777777" w:rsidR="000406CE" w:rsidRPr="00832E0E" w:rsidRDefault="000406CE" w:rsidP="00832E0E">
      <w:pPr>
        <w:spacing w:line="260" w:lineRule="exact"/>
        <w:jc w:val="both"/>
        <w:rPr>
          <w:rFonts w:cs="Arial"/>
          <w:szCs w:val="20"/>
          <w:lang w:val="sl-SI"/>
        </w:rPr>
      </w:pPr>
    </w:p>
    <w:p w14:paraId="79B3B63E" w14:textId="612AA12F" w:rsidR="000406CE" w:rsidRPr="00832E0E" w:rsidRDefault="000406CE" w:rsidP="00832E0E">
      <w:pPr>
        <w:spacing w:line="260" w:lineRule="exact"/>
        <w:jc w:val="both"/>
        <w:rPr>
          <w:rFonts w:cs="Arial"/>
          <w:szCs w:val="20"/>
          <w:lang w:val="sl-SI"/>
        </w:rPr>
      </w:pPr>
      <w:r w:rsidRPr="00832E0E">
        <w:rPr>
          <w:rFonts w:cs="Arial"/>
          <w:szCs w:val="20"/>
          <w:lang w:val="sl-SI"/>
        </w:rPr>
        <w:t>Davčni zavezanci, ki so v sistemu DDV identificirani za namene DDV (kot obvezni ali kot prostovoljni)</w:t>
      </w:r>
      <w:r w:rsidR="005E0217" w:rsidRPr="00832E0E">
        <w:rPr>
          <w:rStyle w:val="Sprotnaopomba-sklic"/>
          <w:rFonts w:cs="Arial"/>
          <w:szCs w:val="20"/>
          <w:lang w:val="sl-SI"/>
        </w:rPr>
        <w:footnoteReference w:id="14"/>
      </w:r>
      <w:r w:rsidRPr="00832E0E">
        <w:rPr>
          <w:rFonts w:cs="Arial"/>
          <w:szCs w:val="20"/>
          <w:lang w:val="sl-SI"/>
        </w:rPr>
        <w:t xml:space="preserve">, lahko uveljavljajo </w:t>
      </w:r>
      <w:r w:rsidR="00001BC9" w:rsidRPr="00832E0E">
        <w:rPr>
          <w:rFonts w:cs="Arial"/>
          <w:szCs w:val="20"/>
          <w:lang w:val="sl-SI"/>
        </w:rPr>
        <w:t xml:space="preserve">uporabo domače SME ureditve </w:t>
      </w:r>
      <w:r w:rsidRPr="00832E0E">
        <w:rPr>
          <w:rFonts w:cs="Arial"/>
          <w:szCs w:val="20"/>
          <w:lang w:val="sl-SI"/>
        </w:rPr>
        <w:t xml:space="preserve">in davčnemu organu predložijo zahtevek za </w:t>
      </w:r>
      <w:proofErr w:type="spellStart"/>
      <w:r w:rsidRPr="00832E0E">
        <w:rPr>
          <w:rFonts w:cs="Arial"/>
          <w:szCs w:val="20"/>
          <w:lang w:val="sl-SI"/>
        </w:rPr>
        <w:t>deregistracijo</w:t>
      </w:r>
      <w:proofErr w:type="spellEnd"/>
      <w:r w:rsidRPr="00832E0E">
        <w:rPr>
          <w:rFonts w:cs="Arial"/>
          <w:szCs w:val="20"/>
          <w:lang w:val="sl-SI"/>
        </w:rPr>
        <w:t xml:space="preserve">, če izpolnjujejo zgoraj navedene pogoje za uporabo te posebne ureditve. V nadaljevanju so v Tabelah </w:t>
      </w:r>
      <w:r w:rsidR="00A47A59" w:rsidRPr="00832E0E">
        <w:rPr>
          <w:rFonts w:cs="Arial"/>
          <w:szCs w:val="20"/>
          <w:lang w:val="sl-SI"/>
        </w:rPr>
        <w:t>3</w:t>
      </w:r>
      <w:r w:rsidRPr="00832E0E">
        <w:rPr>
          <w:rFonts w:cs="Arial"/>
          <w:szCs w:val="20"/>
          <w:lang w:val="sl-SI"/>
        </w:rPr>
        <w:t xml:space="preserve"> in </w:t>
      </w:r>
      <w:r w:rsidR="00DB2F0C" w:rsidRPr="00832E0E">
        <w:rPr>
          <w:rFonts w:cs="Arial"/>
          <w:szCs w:val="20"/>
          <w:lang w:val="sl-SI"/>
        </w:rPr>
        <w:t>4</w:t>
      </w:r>
      <w:r w:rsidRPr="00832E0E">
        <w:rPr>
          <w:rFonts w:cs="Arial"/>
          <w:szCs w:val="20"/>
          <w:lang w:val="sl-SI"/>
        </w:rPr>
        <w:t xml:space="preserve"> navedeni </w:t>
      </w:r>
      <w:r w:rsidR="00C4078A" w:rsidRPr="00832E0E">
        <w:rPr>
          <w:rFonts w:cs="Arial"/>
          <w:szCs w:val="20"/>
          <w:lang w:val="sl-SI"/>
        </w:rPr>
        <w:t xml:space="preserve">različni </w:t>
      </w:r>
      <w:r w:rsidRPr="00832E0E">
        <w:rPr>
          <w:rFonts w:cs="Arial"/>
          <w:szCs w:val="20"/>
          <w:lang w:val="sl-SI"/>
        </w:rPr>
        <w:t xml:space="preserve">primeri </w:t>
      </w:r>
      <w:r w:rsidR="00C4078A" w:rsidRPr="00832E0E">
        <w:rPr>
          <w:rFonts w:cs="Arial"/>
          <w:szCs w:val="20"/>
          <w:lang w:val="sl-SI"/>
        </w:rPr>
        <w:t xml:space="preserve">glede možnosti prenehanja identifikacije za namene DDV in uporabe domače SME ureditve. </w:t>
      </w:r>
    </w:p>
    <w:p w14:paraId="211A1BF5" w14:textId="77777777" w:rsidR="00A47A59" w:rsidRPr="00832E0E" w:rsidRDefault="00A47A59" w:rsidP="00832E0E">
      <w:pPr>
        <w:spacing w:line="260" w:lineRule="exact"/>
        <w:jc w:val="both"/>
        <w:rPr>
          <w:rFonts w:cs="Arial"/>
          <w:szCs w:val="20"/>
          <w:lang w:val="sl-SI"/>
        </w:rPr>
      </w:pPr>
    </w:p>
    <w:p w14:paraId="449D2BBE" w14:textId="6AA657FE" w:rsidR="000406CE" w:rsidRPr="00832E0E" w:rsidRDefault="000406CE" w:rsidP="00832E0E">
      <w:pPr>
        <w:spacing w:line="260" w:lineRule="exact"/>
        <w:jc w:val="both"/>
        <w:rPr>
          <w:szCs w:val="20"/>
          <w:lang w:val="sl-SI"/>
        </w:rPr>
      </w:pPr>
      <w:r w:rsidRPr="00832E0E">
        <w:rPr>
          <w:szCs w:val="20"/>
          <w:lang w:val="sl-SI"/>
        </w:rPr>
        <w:t xml:space="preserve">Tabela </w:t>
      </w:r>
      <w:r w:rsidR="00A47A59" w:rsidRPr="00832E0E">
        <w:rPr>
          <w:szCs w:val="20"/>
          <w:lang w:val="sl-SI"/>
        </w:rPr>
        <w:t>3</w:t>
      </w:r>
      <w:r w:rsidRPr="00832E0E">
        <w:rPr>
          <w:szCs w:val="20"/>
          <w:lang w:val="sl-SI"/>
        </w:rPr>
        <w:t xml:space="preserve">: Primeri možnosti uporabe </w:t>
      </w:r>
      <w:r w:rsidR="00C504EA" w:rsidRPr="00832E0E">
        <w:rPr>
          <w:szCs w:val="20"/>
          <w:lang w:val="sl-SI"/>
        </w:rPr>
        <w:t>domače SME ureditv</w:t>
      </w:r>
      <w:r w:rsidR="00536AA3" w:rsidRPr="00832E0E">
        <w:rPr>
          <w:szCs w:val="20"/>
          <w:lang w:val="sl-SI"/>
        </w:rPr>
        <w:t>e</w:t>
      </w:r>
      <w:r w:rsidRPr="00832E0E">
        <w:rPr>
          <w:szCs w:val="20"/>
          <w:lang w:val="sl-SI"/>
        </w:rPr>
        <w:t xml:space="preserve"> in prenehanja identifikacije </w:t>
      </w:r>
      <w:r w:rsidR="00536AA3" w:rsidRPr="00832E0E">
        <w:rPr>
          <w:szCs w:val="20"/>
          <w:lang w:val="sl-SI"/>
        </w:rPr>
        <w:t xml:space="preserve">za namene DDV, če se je davčni zavezanec </w:t>
      </w:r>
      <w:r w:rsidR="00970B2B" w:rsidRPr="00832E0E">
        <w:rPr>
          <w:szCs w:val="20"/>
          <w:lang w:val="sl-SI"/>
        </w:rPr>
        <w:t xml:space="preserve">zaradi </w:t>
      </w:r>
      <w:r w:rsidR="00416B1F" w:rsidRPr="00832E0E">
        <w:rPr>
          <w:szCs w:val="20"/>
          <w:lang w:val="sl-SI"/>
        </w:rPr>
        <w:t>preseganja</w:t>
      </w:r>
      <w:r w:rsidR="00970B2B" w:rsidRPr="00832E0E">
        <w:rPr>
          <w:szCs w:val="20"/>
          <w:lang w:val="sl-SI"/>
        </w:rPr>
        <w:t xml:space="preserve"> praga moral </w:t>
      </w:r>
      <w:r w:rsidR="00536AA3" w:rsidRPr="00832E0E">
        <w:rPr>
          <w:szCs w:val="20"/>
          <w:lang w:val="sl-SI"/>
        </w:rPr>
        <w:t>identificira</w:t>
      </w:r>
      <w:r w:rsidR="00844CB0">
        <w:rPr>
          <w:szCs w:val="20"/>
          <w:lang w:val="sl-SI"/>
        </w:rPr>
        <w:t>ti</w:t>
      </w:r>
      <w:r w:rsidR="00536AA3" w:rsidRPr="00832E0E">
        <w:rPr>
          <w:szCs w:val="20"/>
          <w:lang w:val="sl-SI"/>
        </w:rPr>
        <w:t xml:space="preserve"> za namene DDV (obvezna identifikacija)</w:t>
      </w:r>
    </w:p>
    <w:tbl>
      <w:tblPr>
        <w:tblW w:w="8354" w:type="dxa"/>
        <w:tblLayout w:type="fixed"/>
        <w:tblCellMar>
          <w:left w:w="0" w:type="dxa"/>
          <w:right w:w="0" w:type="dxa"/>
        </w:tblCellMar>
        <w:tblLook w:val="04A0" w:firstRow="1" w:lastRow="0" w:firstColumn="1" w:lastColumn="0" w:noHBand="0" w:noVBand="1"/>
      </w:tblPr>
      <w:tblGrid>
        <w:gridCol w:w="464"/>
        <w:gridCol w:w="1306"/>
        <w:gridCol w:w="1343"/>
        <w:gridCol w:w="1839"/>
        <w:gridCol w:w="1842"/>
        <w:gridCol w:w="1560"/>
      </w:tblGrid>
      <w:tr w:rsidR="00187BED" w:rsidRPr="008F5561" w14:paraId="7BA0E435" w14:textId="77777777" w:rsidTr="00663984">
        <w:tc>
          <w:tcPr>
            <w:tcW w:w="464"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5CA3FB14" w14:textId="77777777" w:rsidR="000406CE" w:rsidRPr="00D651C1" w:rsidRDefault="000406CE" w:rsidP="00E72CB9">
            <w:pPr>
              <w:pStyle w:val="xmsonormal"/>
              <w:spacing w:line="240" w:lineRule="atLeast"/>
              <w:rPr>
                <w:rFonts w:ascii="Arial" w:hAnsi="Arial" w:cs="Arial"/>
                <w:sz w:val="20"/>
                <w:szCs w:val="20"/>
                <w:lang w:eastAsia="en-US"/>
              </w:rPr>
            </w:pPr>
            <w:proofErr w:type="spellStart"/>
            <w:r w:rsidRPr="00D651C1">
              <w:rPr>
                <w:rFonts w:ascii="Arial" w:hAnsi="Arial" w:cs="Arial"/>
                <w:sz w:val="20"/>
                <w:szCs w:val="20"/>
                <w:lang w:eastAsia="en-US"/>
              </w:rPr>
              <w:t>Zap</w:t>
            </w:r>
            <w:proofErr w:type="spellEnd"/>
            <w:r w:rsidRPr="00D651C1">
              <w:rPr>
                <w:rFonts w:ascii="Arial" w:hAnsi="Arial" w:cs="Arial"/>
                <w:sz w:val="20"/>
                <w:szCs w:val="20"/>
                <w:lang w:eastAsia="en-US"/>
              </w:rPr>
              <w:t>. št.</w:t>
            </w:r>
          </w:p>
        </w:tc>
        <w:tc>
          <w:tcPr>
            <w:tcW w:w="1306"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9E40D0D" w14:textId="77777777" w:rsidR="000406CE" w:rsidRPr="00D651C1" w:rsidRDefault="000406CE" w:rsidP="00E72CB9">
            <w:pPr>
              <w:pStyle w:val="xmsonormal"/>
              <w:spacing w:line="240" w:lineRule="atLeast"/>
              <w:jc w:val="center"/>
              <w:rPr>
                <w:rFonts w:ascii="Arial" w:hAnsi="Arial" w:cs="Arial"/>
                <w:sz w:val="20"/>
                <w:szCs w:val="20"/>
                <w:lang w:eastAsia="en-US"/>
              </w:rPr>
            </w:pPr>
            <w:r w:rsidRPr="00D651C1">
              <w:rPr>
                <w:rFonts w:ascii="Arial" w:hAnsi="Arial" w:cs="Arial"/>
                <w:sz w:val="20"/>
                <w:szCs w:val="20"/>
                <w:lang w:eastAsia="en-US"/>
              </w:rPr>
              <w:t>Tip identifikacije</w:t>
            </w:r>
          </w:p>
        </w:tc>
        <w:tc>
          <w:tcPr>
            <w:tcW w:w="1343"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CD57CF2"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Identifikacija</w:t>
            </w:r>
          </w:p>
          <w:p w14:paraId="052725DC"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v letu</w:t>
            </w:r>
          </w:p>
        </w:tc>
        <w:tc>
          <w:tcPr>
            <w:tcW w:w="1839"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9E42983" w14:textId="77777777" w:rsidR="000406CE" w:rsidRPr="00970B2B" w:rsidRDefault="000406CE" w:rsidP="00E72CB9">
            <w:pPr>
              <w:pStyle w:val="xmsonormal"/>
              <w:spacing w:line="240" w:lineRule="atLeast"/>
              <w:rPr>
                <w:rFonts w:ascii="Arial" w:hAnsi="Arial" w:cs="Arial"/>
                <w:sz w:val="20"/>
                <w:szCs w:val="20"/>
                <w:lang w:eastAsia="en-US"/>
              </w:rPr>
            </w:pPr>
            <w:r w:rsidRPr="00970B2B">
              <w:rPr>
                <w:rFonts w:ascii="Arial" w:hAnsi="Arial" w:cs="Arial"/>
                <w:sz w:val="20"/>
                <w:szCs w:val="20"/>
                <w:lang w:eastAsia="en-US"/>
              </w:rPr>
              <w:t>Prag 60.000 eurov v predhodnem koledarskem letu</w:t>
            </w:r>
          </w:p>
          <w:p w14:paraId="51195018" w14:textId="5E63E012" w:rsidR="000406CE" w:rsidRPr="00DB2F0C" w:rsidRDefault="000406CE" w:rsidP="00E72CB9">
            <w:pPr>
              <w:pStyle w:val="xmsonormal"/>
              <w:spacing w:line="240" w:lineRule="atLeast"/>
              <w:rPr>
                <w:rFonts w:ascii="Arial" w:hAnsi="Arial" w:cs="Arial"/>
                <w:sz w:val="20"/>
                <w:szCs w:val="20"/>
                <w:lang w:eastAsia="en-US"/>
              </w:rPr>
            </w:pPr>
          </w:p>
        </w:tc>
        <w:tc>
          <w:tcPr>
            <w:tcW w:w="1842"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32289D3" w14:textId="77777777" w:rsidR="000406CE" w:rsidRPr="00970B2B" w:rsidRDefault="000406CE" w:rsidP="00E72CB9">
            <w:pPr>
              <w:pStyle w:val="xmsonormal"/>
              <w:spacing w:line="240" w:lineRule="atLeast"/>
              <w:rPr>
                <w:rFonts w:ascii="Arial" w:hAnsi="Arial" w:cs="Arial"/>
                <w:sz w:val="20"/>
                <w:szCs w:val="20"/>
                <w:lang w:eastAsia="en-US"/>
              </w:rPr>
            </w:pPr>
            <w:r w:rsidRPr="00970B2B">
              <w:rPr>
                <w:rFonts w:ascii="Arial" w:hAnsi="Arial" w:cs="Arial"/>
                <w:sz w:val="20"/>
                <w:szCs w:val="20"/>
                <w:lang w:eastAsia="en-US"/>
              </w:rPr>
              <w:t xml:space="preserve">Prag 60.000 eurov v tekočem koledarskem letu </w:t>
            </w:r>
          </w:p>
          <w:p w14:paraId="6F0E4D13" w14:textId="4CD36596" w:rsidR="000406CE" w:rsidRPr="00DB2F0C" w:rsidRDefault="000406CE" w:rsidP="00E72CB9">
            <w:pPr>
              <w:pStyle w:val="xmsonormal"/>
              <w:spacing w:line="240" w:lineRule="atLeast"/>
              <w:rPr>
                <w:rFonts w:ascii="Arial" w:hAnsi="Arial" w:cs="Arial"/>
                <w:sz w:val="20"/>
                <w:szCs w:val="20"/>
                <w:lang w:eastAsia="en-US"/>
              </w:rPr>
            </w:pPr>
          </w:p>
        </w:tc>
        <w:tc>
          <w:tcPr>
            <w:tcW w:w="1560" w:type="dxa"/>
            <w:tcBorders>
              <w:top w:val="single" w:sz="8" w:space="0" w:color="auto"/>
              <w:left w:val="nil"/>
              <w:bottom w:val="single" w:sz="8" w:space="0" w:color="auto"/>
              <w:right w:val="single" w:sz="8" w:space="0" w:color="auto"/>
            </w:tcBorders>
            <w:shd w:val="clear" w:color="auto" w:fill="F2F2F2" w:themeFill="background1" w:themeFillShade="F2"/>
            <w:hideMark/>
          </w:tcPr>
          <w:p w14:paraId="12AFC18C" w14:textId="2523AADA" w:rsidR="000406CE" w:rsidRPr="00D651C1" w:rsidRDefault="00536AA3" w:rsidP="00E72CB9">
            <w:pPr>
              <w:pStyle w:val="xmsonormal"/>
              <w:spacing w:line="240" w:lineRule="atLeast"/>
              <w:rPr>
                <w:rFonts w:ascii="Arial" w:hAnsi="Arial" w:cs="Arial"/>
                <w:sz w:val="20"/>
                <w:szCs w:val="20"/>
                <w:lang w:eastAsia="en-US"/>
              </w:rPr>
            </w:pPr>
            <w:r w:rsidRPr="00663984">
              <w:rPr>
                <w:rFonts w:ascii="Arial" w:hAnsi="Arial" w:cs="Arial"/>
                <w:sz w:val="20"/>
                <w:szCs w:val="20"/>
                <w:lang w:eastAsia="en-US"/>
              </w:rPr>
              <w:t>I</w:t>
            </w:r>
            <w:r w:rsidR="00D651C1" w:rsidRPr="00663984">
              <w:rPr>
                <w:rFonts w:ascii="Arial" w:hAnsi="Arial" w:cs="Arial"/>
                <w:sz w:val="20"/>
                <w:szCs w:val="20"/>
                <w:lang w:eastAsia="en-US"/>
              </w:rPr>
              <w:t xml:space="preserve">zpolnjevanje pogojev za </w:t>
            </w:r>
            <w:r w:rsidRPr="00663984">
              <w:rPr>
                <w:rFonts w:ascii="Arial" w:hAnsi="Arial" w:cs="Arial"/>
                <w:sz w:val="20"/>
                <w:szCs w:val="20"/>
                <w:lang w:eastAsia="en-US"/>
              </w:rPr>
              <w:t>prenehanje identifikacije za namene DDV</w:t>
            </w:r>
          </w:p>
        </w:tc>
      </w:tr>
      <w:tr w:rsidR="00187BED" w:rsidRPr="00AF4335" w14:paraId="7EBB356C" w14:textId="77777777" w:rsidTr="00663984">
        <w:tc>
          <w:tcPr>
            <w:tcW w:w="464" w:type="dxa"/>
            <w:tcBorders>
              <w:top w:val="nil"/>
              <w:left w:val="single" w:sz="8" w:space="0" w:color="auto"/>
              <w:bottom w:val="single" w:sz="8" w:space="0" w:color="auto"/>
              <w:right w:val="single" w:sz="8" w:space="0" w:color="auto"/>
            </w:tcBorders>
            <w:hideMark/>
          </w:tcPr>
          <w:p w14:paraId="665FC8FA"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1.</w:t>
            </w: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03AE0540" w14:textId="77777777" w:rsidR="000406CE" w:rsidRPr="00D651C1" w:rsidRDefault="000406CE" w:rsidP="00E72CB9">
            <w:pPr>
              <w:pStyle w:val="xmsonormal"/>
              <w:spacing w:line="240" w:lineRule="atLeast"/>
              <w:jc w:val="center"/>
              <w:rPr>
                <w:rFonts w:ascii="Arial" w:hAnsi="Arial" w:cs="Arial"/>
                <w:sz w:val="20"/>
                <w:szCs w:val="20"/>
                <w:lang w:eastAsia="en-US"/>
              </w:rPr>
            </w:pPr>
            <w:r w:rsidRPr="00D651C1">
              <w:rPr>
                <w:rFonts w:ascii="Arial" w:hAnsi="Arial" w:cs="Arial"/>
                <w:sz w:val="20"/>
                <w:szCs w:val="20"/>
                <w:lang w:eastAsia="en-US"/>
              </w:rPr>
              <w:t>Obvezna</w:t>
            </w:r>
          </w:p>
        </w:tc>
        <w:tc>
          <w:tcPr>
            <w:tcW w:w="1343" w:type="dxa"/>
            <w:tcBorders>
              <w:top w:val="nil"/>
              <w:left w:val="nil"/>
              <w:bottom w:val="single" w:sz="8" w:space="0" w:color="auto"/>
              <w:right w:val="single" w:sz="8" w:space="0" w:color="auto"/>
            </w:tcBorders>
            <w:tcMar>
              <w:top w:w="0" w:type="dxa"/>
              <w:left w:w="108" w:type="dxa"/>
              <w:bottom w:w="0" w:type="dxa"/>
              <w:right w:w="108" w:type="dxa"/>
            </w:tcMar>
            <w:hideMark/>
          </w:tcPr>
          <w:p w14:paraId="460C2757"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2024</w:t>
            </w:r>
          </w:p>
        </w:tc>
        <w:tc>
          <w:tcPr>
            <w:tcW w:w="1839" w:type="dxa"/>
            <w:tcBorders>
              <w:top w:val="nil"/>
              <w:left w:val="nil"/>
              <w:bottom w:val="single" w:sz="8" w:space="0" w:color="auto"/>
              <w:right w:val="single" w:sz="8" w:space="0" w:color="auto"/>
            </w:tcBorders>
            <w:tcMar>
              <w:top w:w="0" w:type="dxa"/>
              <w:left w:w="108" w:type="dxa"/>
              <w:bottom w:w="0" w:type="dxa"/>
              <w:right w:w="108" w:type="dxa"/>
            </w:tcMar>
            <w:hideMark/>
          </w:tcPr>
          <w:p w14:paraId="5B4E0C32"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2024</w:t>
            </w:r>
          </w:p>
          <w:p w14:paraId="5C36C0F7"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ni presežen</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3B95A5AA"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2025</w:t>
            </w:r>
          </w:p>
          <w:p w14:paraId="77012DBE"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ni presežen</w:t>
            </w:r>
          </w:p>
        </w:tc>
        <w:tc>
          <w:tcPr>
            <w:tcW w:w="1560" w:type="dxa"/>
            <w:tcBorders>
              <w:top w:val="nil"/>
              <w:left w:val="nil"/>
              <w:bottom w:val="single" w:sz="8" w:space="0" w:color="auto"/>
              <w:right w:val="single" w:sz="8" w:space="0" w:color="auto"/>
            </w:tcBorders>
            <w:hideMark/>
          </w:tcPr>
          <w:p w14:paraId="0344BAB4"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2025 - DA</w:t>
            </w:r>
          </w:p>
        </w:tc>
      </w:tr>
      <w:tr w:rsidR="00187BED" w:rsidRPr="00AF4335" w14:paraId="2BF84FD9" w14:textId="77777777" w:rsidTr="00663984">
        <w:tc>
          <w:tcPr>
            <w:tcW w:w="464" w:type="dxa"/>
            <w:tcBorders>
              <w:top w:val="nil"/>
              <w:left w:val="single" w:sz="8" w:space="0" w:color="auto"/>
              <w:bottom w:val="single" w:sz="8" w:space="0" w:color="auto"/>
              <w:right w:val="single" w:sz="8" w:space="0" w:color="auto"/>
            </w:tcBorders>
            <w:hideMark/>
          </w:tcPr>
          <w:p w14:paraId="6EFD6C9D"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w:t>
            </w: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0B3CC809" w14:textId="77777777" w:rsidR="000406CE" w:rsidRPr="00D651C1" w:rsidRDefault="000406CE" w:rsidP="00E72CB9">
            <w:pPr>
              <w:pStyle w:val="xmsonormal"/>
              <w:spacing w:line="240" w:lineRule="atLeast"/>
              <w:jc w:val="center"/>
              <w:rPr>
                <w:rFonts w:ascii="Arial" w:hAnsi="Arial" w:cs="Arial"/>
                <w:sz w:val="20"/>
                <w:szCs w:val="20"/>
                <w:lang w:eastAsia="en-US"/>
              </w:rPr>
            </w:pPr>
            <w:r w:rsidRPr="00D651C1">
              <w:rPr>
                <w:rFonts w:ascii="Arial" w:hAnsi="Arial" w:cs="Arial"/>
                <w:sz w:val="20"/>
                <w:szCs w:val="20"/>
                <w:lang w:eastAsia="en-US"/>
              </w:rPr>
              <w:t>Obvezna</w:t>
            </w:r>
          </w:p>
        </w:tc>
        <w:tc>
          <w:tcPr>
            <w:tcW w:w="1343" w:type="dxa"/>
            <w:tcBorders>
              <w:top w:val="nil"/>
              <w:left w:val="nil"/>
              <w:bottom w:val="single" w:sz="8" w:space="0" w:color="auto"/>
              <w:right w:val="single" w:sz="8" w:space="0" w:color="auto"/>
            </w:tcBorders>
            <w:tcMar>
              <w:top w:w="0" w:type="dxa"/>
              <w:left w:w="108" w:type="dxa"/>
              <w:bottom w:w="0" w:type="dxa"/>
              <w:right w:w="108" w:type="dxa"/>
            </w:tcMar>
            <w:hideMark/>
          </w:tcPr>
          <w:p w14:paraId="35D2C4A2"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2024 ali prej</w:t>
            </w:r>
          </w:p>
        </w:tc>
        <w:tc>
          <w:tcPr>
            <w:tcW w:w="1839" w:type="dxa"/>
            <w:tcBorders>
              <w:top w:val="nil"/>
              <w:left w:val="nil"/>
              <w:bottom w:val="single" w:sz="8" w:space="0" w:color="auto"/>
              <w:right w:val="single" w:sz="8" w:space="0" w:color="auto"/>
            </w:tcBorders>
            <w:tcMar>
              <w:top w:w="0" w:type="dxa"/>
              <w:left w:w="108" w:type="dxa"/>
              <w:bottom w:w="0" w:type="dxa"/>
              <w:right w:w="108" w:type="dxa"/>
            </w:tcMar>
            <w:hideMark/>
          </w:tcPr>
          <w:p w14:paraId="71CE39A4"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 xml:space="preserve">2024 </w:t>
            </w:r>
          </w:p>
          <w:p w14:paraId="0F862AAA"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je presežen</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291F6665"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2025</w:t>
            </w:r>
          </w:p>
          <w:p w14:paraId="34A7F1BB"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ni presežen</w:t>
            </w:r>
          </w:p>
        </w:tc>
        <w:tc>
          <w:tcPr>
            <w:tcW w:w="1560" w:type="dxa"/>
            <w:tcBorders>
              <w:top w:val="nil"/>
              <w:left w:val="nil"/>
              <w:bottom w:val="single" w:sz="8" w:space="0" w:color="auto"/>
              <w:right w:val="single" w:sz="8" w:space="0" w:color="auto"/>
            </w:tcBorders>
            <w:hideMark/>
          </w:tcPr>
          <w:p w14:paraId="29F15FE3"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2025 - NE</w:t>
            </w:r>
          </w:p>
        </w:tc>
      </w:tr>
      <w:tr w:rsidR="00187BED" w:rsidRPr="00AF4335" w14:paraId="4C5F4FF9" w14:textId="77777777" w:rsidTr="00663984">
        <w:tc>
          <w:tcPr>
            <w:tcW w:w="464" w:type="dxa"/>
            <w:tcBorders>
              <w:top w:val="nil"/>
              <w:left w:val="single" w:sz="8" w:space="0" w:color="auto"/>
              <w:bottom w:val="single" w:sz="8" w:space="0" w:color="auto"/>
              <w:right w:val="single" w:sz="8" w:space="0" w:color="auto"/>
            </w:tcBorders>
            <w:hideMark/>
          </w:tcPr>
          <w:p w14:paraId="701BFD23"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3.</w:t>
            </w: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7CCB2897" w14:textId="77777777" w:rsidR="000406CE" w:rsidRPr="00D651C1" w:rsidRDefault="000406CE" w:rsidP="00E72CB9">
            <w:pPr>
              <w:pStyle w:val="xmsonormal"/>
              <w:spacing w:line="240" w:lineRule="atLeast"/>
              <w:jc w:val="center"/>
              <w:rPr>
                <w:rFonts w:ascii="Arial" w:hAnsi="Arial" w:cs="Arial"/>
                <w:sz w:val="20"/>
                <w:szCs w:val="20"/>
                <w:lang w:eastAsia="en-US"/>
              </w:rPr>
            </w:pPr>
            <w:r w:rsidRPr="00D651C1">
              <w:rPr>
                <w:rFonts w:ascii="Arial" w:hAnsi="Arial" w:cs="Arial"/>
                <w:sz w:val="20"/>
                <w:szCs w:val="20"/>
                <w:lang w:eastAsia="en-US"/>
              </w:rPr>
              <w:t>Obvezna</w:t>
            </w:r>
          </w:p>
        </w:tc>
        <w:tc>
          <w:tcPr>
            <w:tcW w:w="1343" w:type="dxa"/>
            <w:tcBorders>
              <w:top w:val="nil"/>
              <w:left w:val="nil"/>
              <w:bottom w:val="single" w:sz="8" w:space="0" w:color="auto"/>
              <w:right w:val="single" w:sz="8" w:space="0" w:color="auto"/>
            </w:tcBorders>
            <w:tcMar>
              <w:top w:w="0" w:type="dxa"/>
              <w:left w:w="108" w:type="dxa"/>
              <w:bottom w:w="0" w:type="dxa"/>
              <w:right w:w="108" w:type="dxa"/>
            </w:tcMar>
            <w:hideMark/>
          </w:tcPr>
          <w:p w14:paraId="18E112E2"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2024 ali prej</w:t>
            </w:r>
          </w:p>
        </w:tc>
        <w:tc>
          <w:tcPr>
            <w:tcW w:w="1839" w:type="dxa"/>
            <w:tcBorders>
              <w:top w:val="nil"/>
              <w:left w:val="nil"/>
              <w:bottom w:val="single" w:sz="8" w:space="0" w:color="auto"/>
              <w:right w:val="single" w:sz="8" w:space="0" w:color="auto"/>
            </w:tcBorders>
            <w:tcMar>
              <w:top w:w="0" w:type="dxa"/>
              <w:left w:w="108" w:type="dxa"/>
              <w:bottom w:w="0" w:type="dxa"/>
              <w:right w:w="108" w:type="dxa"/>
            </w:tcMar>
            <w:hideMark/>
          </w:tcPr>
          <w:p w14:paraId="0D9E1C7B"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2024</w:t>
            </w:r>
          </w:p>
          <w:p w14:paraId="05B74CE4"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ni presežen</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640D6EC3"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2025</w:t>
            </w:r>
          </w:p>
          <w:p w14:paraId="725F27EC"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je presežen</w:t>
            </w:r>
          </w:p>
        </w:tc>
        <w:tc>
          <w:tcPr>
            <w:tcW w:w="1560" w:type="dxa"/>
            <w:tcBorders>
              <w:top w:val="nil"/>
              <w:left w:val="nil"/>
              <w:bottom w:val="single" w:sz="8" w:space="0" w:color="auto"/>
              <w:right w:val="single" w:sz="8" w:space="0" w:color="auto"/>
            </w:tcBorders>
            <w:hideMark/>
          </w:tcPr>
          <w:p w14:paraId="478B76F4"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2025 - NE</w:t>
            </w:r>
          </w:p>
        </w:tc>
      </w:tr>
      <w:tr w:rsidR="00187BED" w:rsidRPr="00AF4335" w14:paraId="6527606E" w14:textId="77777777" w:rsidTr="00663984">
        <w:tc>
          <w:tcPr>
            <w:tcW w:w="464" w:type="dxa"/>
            <w:tcBorders>
              <w:top w:val="nil"/>
              <w:left w:val="single" w:sz="8" w:space="0" w:color="auto"/>
              <w:bottom w:val="single" w:sz="8" w:space="0" w:color="auto"/>
              <w:right w:val="single" w:sz="8" w:space="0" w:color="auto"/>
            </w:tcBorders>
            <w:hideMark/>
          </w:tcPr>
          <w:p w14:paraId="7F8BDB6B"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4.</w:t>
            </w: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336DA184" w14:textId="77777777" w:rsidR="000406CE" w:rsidRPr="00D651C1" w:rsidRDefault="000406CE" w:rsidP="00E72CB9">
            <w:pPr>
              <w:pStyle w:val="xmsonormal"/>
              <w:spacing w:line="240" w:lineRule="atLeast"/>
              <w:jc w:val="center"/>
              <w:rPr>
                <w:rFonts w:ascii="Arial" w:hAnsi="Arial" w:cs="Arial"/>
                <w:sz w:val="20"/>
                <w:szCs w:val="20"/>
                <w:lang w:eastAsia="en-US"/>
              </w:rPr>
            </w:pPr>
            <w:r w:rsidRPr="00D651C1">
              <w:rPr>
                <w:rFonts w:ascii="Arial" w:hAnsi="Arial" w:cs="Arial"/>
                <w:sz w:val="20"/>
                <w:szCs w:val="20"/>
                <w:lang w:eastAsia="en-US"/>
              </w:rPr>
              <w:t>Obvezna</w:t>
            </w:r>
          </w:p>
        </w:tc>
        <w:tc>
          <w:tcPr>
            <w:tcW w:w="1343" w:type="dxa"/>
            <w:tcBorders>
              <w:top w:val="nil"/>
              <w:left w:val="nil"/>
              <w:bottom w:val="single" w:sz="8" w:space="0" w:color="auto"/>
              <w:right w:val="single" w:sz="8" w:space="0" w:color="auto"/>
            </w:tcBorders>
            <w:tcMar>
              <w:top w:w="0" w:type="dxa"/>
              <w:left w:w="108" w:type="dxa"/>
              <w:bottom w:w="0" w:type="dxa"/>
              <w:right w:w="108" w:type="dxa"/>
            </w:tcMar>
            <w:hideMark/>
          </w:tcPr>
          <w:p w14:paraId="0FDA125B"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2025</w:t>
            </w:r>
          </w:p>
        </w:tc>
        <w:tc>
          <w:tcPr>
            <w:tcW w:w="1839" w:type="dxa"/>
            <w:tcBorders>
              <w:top w:val="nil"/>
              <w:left w:val="nil"/>
              <w:bottom w:val="single" w:sz="8" w:space="0" w:color="auto"/>
              <w:right w:val="single" w:sz="8" w:space="0" w:color="auto"/>
            </w:tcBorders>
            <w:tcMar>
              <w:top w:w="0" w:type="dxa"/>
              <w:left w:w="108" w:type="dxa"/>
              <w:bottom w:w="0" w:type="dxa"/>
              <w:right w:w="108" w:type="dxa"/>
            </w:tcMar>
            <w:hideMark/>
          </w:tcPr>
          <w:p w14:paraId="3BFEF8E3"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 xml:space="preserve">2025 </w:t>
            </w:r>
          </w:p>
          <w:p w14:paraId="3F9EEF69"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je presežen</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4F536BE8"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2026</w:t>
            </w:r>
          </w:p>
          <w:p w14:paraId="4E5F782D"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ni presežen</w:t>
            </w:r>
          </w:p>
        </w:tc>
        <w:tc>
          <w:tcPr>
            <w:tcW w:w="1560" w:type="dxa"/>
            <w:tcBorders>
              <w:top w:val="nil"/>
              <w:left w:val="nil"/>
              <w:bottom w:val="single" w:sz="8" w:space="0" w:color="auto"/>
              <w:right w:val="single" w:sz="8" w:space="0" w:color="auto"/>
            </w:tcBorders>
            <w:hideMark/>
          </w:tcPr>
          <w:p w14:paraId="3F922878"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2026 - NE</w:t>
            </w:r>
          </w:p>
        </w:tc>
      </w:tr>
      <w:tr w:rsidR="00187BED" w:rsidRPr="00AF4335" w14:paraId="487438C8" w14:textId="77777777" w:rsidTr="00663984">
        <w:tc>
          <w:tcPr>
            <w:tcW w:w="464" w:type="dxa"/>
            <w:tcBorders>
              <w:top w:val="nil"/>
              <w:left w:val="single" w:sz="8" w:space="0" w:color="auto"/>
              <w:bottom w:val="single" w:sz="8" w:space="0" w:color="auto"/>
              <w:right w:val="single" w:sz="8" w:space="0" w:color="auto"/>
            </w:tcBorders>
            <w:hideMark/>
          </w:tcPr>
          <w:p w14:paraId="32AB37D3"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5.</w:t>
            </w: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6D8967A6" w14:textId="77777777" w:rsidR="000406CE" w:rsidRPr="00D651C1" w:rsidRDefault="000406CE" w:rsidP="00E72CB9">
            <w:pPr>
              <w:pStyle w:val="xmsonormal"/>
              <w:spacing w:line="240" w:lineRule="atLeast"/>
              <w:jc w:val="center"/>
              <w:rPr>
                <w:rFonts w:ascii="Arial" w:hAnsi="Arial" w:cs="Arial"/>
                <w:sz w:val="20"/>
                <w:szCs w:val="20"/>
                <w:lang w:eastAsia="en-US"/>
              </w:rPr>
            </w:pPr>
            <w:r w:rsidRPr="00D651C1">
              <w:rPr>
                <w:rFonts w:ascii="Arial" w:hAnsi="Arial" w:cs="Arial"/>
                <w:sz w:val="20"/>
                <w:szCs w:val="20"/>
                <w:lang w:eastAsia="en-US"/>
              </w:rPr>
              <w:t>Obvezna</w:t>
            </w:r>
          </w:p>
        </w:tc>
        <w:tc>
          <w:tcPr>
            <w:tcW w:w="1343" w:type="dxa"/>
            <w:tcBorders>
              <w:top w:val="nil"/>
              <w:left w:val="nil"/>
              <w:bottom w:val="single" w:sz="8" w:space="0" w:color="auto"/>
              <w:right w:val="single" w:sz="8" w:space="0" w:color="auto"/>
            </w:tcBorders>
            <w:tcMar>
              <w:top w:w="0" w:type="dxa"/>
              <w:left w:w="108" w:type="dxa"/>
              <w:bottom w:w="0" w:type="dxa"/>
              <w:right w:w="108" w:type="dxa"/>
            </w:tcMar>
            <w:hideMark/>
          </w:tcPr>
          <w:p w14:paraId="4B5A4EE1"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2025</w:t>
            </w:r>
          </w:p>
        </w:tc>
        <w:tc>
          <w:tcPr>
            <w:tcW w:w="1839" w:type="dxa"/>
            <w:tcBorders>
              <w:top w:val="nil"/>
              <w:left w:val="nil"/>
              <w:bottom w:val="single" w:sz="8" w:space="0" w:color="auto"/>
              <w:right w:val="single" w:sz="8" w:space="0" w:color="auto"/>
            </w:tcBorders>
            <w:tcMar>
              <w:top w:w="0" w:type="dxa"/>
              <w:left w:w="108" w:type="dxa"/>
              <w:bottom w:w="0" w:type="dxa"/>
              <w:right w:w="108" w:type="dxa"/>
            </w:tcMar>
            <w:hideMark/>
          </w:tcPr>
          <w:p w14:paraId="6290E614"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2025</w:t>
            </w:r>
          </w:p>
          <w:p w14:paraId="6BD76D06"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je presežen</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427E5E44"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2026</w:t>
            </w:r>
          </w:p>
          <w:p w14:paraId="04F31D84"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je presežen</w:t>
            </w:r>
          </w:p>
        </w:tc>
        <w:tc>
          <w:tcPr>
            <w:tcW w:w="1560" w:type="dxa"/>
            <w:tcBorders>
              <w:top w:val="nil"/>
              <w:left w:val="nil"/>
              <w:bottom w:val="single" w:sz="8" w:space="0" w:color="auto"/>
              <w:right w:val="single" w:sz="8" w:space="0" w:color="auto"/>
            </w:tcBorders>
            <w:hideMark/>
          </w:tcPr>
          <w:p w14:paraId="7DBFF703"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2026 - NE</w:t>
            </w:r>
          </w:p>
        </w:tc>
      </w:tr>
      <w:tr w:rsidR="00187BED" w:rsidRPr="00AF4335" w14:paraId="275F2FA7" w14:textId="77777777" w:rsidTr="00663984">
        <w:tc>
          <w:tcPr>
            <w:tcW w:w="464" w:type="dxa"/>
            <w:tcBorders>
              <w:top w:val="nil"/>
              <w:left w:val="single" w:sz="8" w:space="0" w:color="auto"/>
              <w:bottom w:val="single" w:sz="4" w:space="0" w:color="auto"/>
              <w:right w:val="single" w:sz="8" w:space="0" w:color="auto"/>
            </w:tcBorders>
            <w:hideMark/>
          </w:tcPr>
          <w:p w14:paraId="2DB332E4"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6.</w:t>
            </w:r>
          </w:p>
        </w:tc>
        <w:tc>
          <w:tcPr>
            <w:tcW w:w="1306" w:type="dxa"/>
            <w:tcBorders>
              <w:top w:val="nil"/>
              <w:left w:val="nil"/>
              <w:bottom w:val="single" w:sz="4" w:space="0" w:color="auto"/>
              <w:right w:val="single" w:sz="8" w:space="0" w:color="auto"/>
            </w:tcBorders>
            <w:tcMar>
              <w:top w:w="0" w:type="dxa"/>
              <w:left w:w="108" w:type="dxa"/>
              <w:bottom w:w="0" w:type="dxa"/>
              <w:right w:w="108" w:type="dxa"/>
            </w:tcMar>
            <w:hideMark/>
          </w:tcPr>
          <w:p w14:paraId="4EB40D53" w14:textId="77777777" w:rsidR="000406CE" w:rsidRPr="00D651C1" w:rsidRDefault="000406CE" w:rsidP="00E72CB9">
            <w:pPr>
              <w:pStyle w:val="xmsonormal"/>
              <w:spacing w:line="240" w:lineRule="atLeast"/>
              <w:jc w:val="center"/>
              <w:rPr>
                <w:rFonts w:ascii="Arial" w:hAnsi="Arial" w:cs="Arial"/>
                <w:sz w:val="20"/>
                <w:szCs w:val="20"/>
                <w:lang w:eastAsia="en-US"/>
              </w:rPr>
            </w:pPr>
            <w:r w:rsidRPr="00D651C1">
              <w:rPr>
                <w:rFonts w:ascii="Arial" w:hAnsi="Arial" w:cs="Arial"/>
                <w:sz w:val="20"/>
                <w:szCs w:val="20"/>
                <w:lang w:eastAsia="en-US"/>
              </w:rPr>
              <w:t>Obvezna</w:t>
            </w:r>
          </w:p>
        </w:tc>
        <w:tc>
          <w:tcPr>
            <w:tcW w:w="1343" w:type="dxa"/>
            <w:tcBorders>
              <w:top w:val="nil"/>
              <w:left w:val="nil"/>
              <w:bottom w:val="single" w:sz="4" w:space="0" w:color="auto"/>
              <w:right w:val="single" w:sz="8" w:space="0" w:color="auto"/>
            </w:tcBorders>
            <w:tcMar>
              <w:top w:w="0" w:type="dxa"/>
              <w:left w:w="108" w:type="dxa"/>
              <w:bottom w:w="0" w:type="dxa"/>
              <w:right w:w="108" w:type="dxa"/>
            </w:tcMar>
            <w:hideMark/>
          </w:tcPr>
          <w:p w14:paraId="6C700157"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2025</w:t>
            </w:r>
          </w:p>
        </w:tc>
        <w:tc>
          <w:tcPr>
            <w:tcW w:w="1839" w:type="dxa"/>
            <w:tcBorders>
              <w:top w:val="nil"/>
              <w:left w:val="nil"/>
              <w:bottom w:val="single" w:sz="4" w:space="0" w:color="auto"/>
              <w:right w:val="single" w:sz="8" w:space="0" w:color="auto"/>
            </w:tcBorders>
            <w:tcMar>
              <w:top w:w="0" w:type="dxa"/>
              <w:left w:w="108" w:type="dxa"/>
              <w:bottom w:w="0" w:type="dxa"/>
              <w:right w:w="108" w:type="dxa"/>
            </w:tcMar>
            <w:hideMark/>
          </w:tcPr>
          <w:p w14:paraId="1FF05ECB"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2024</w:t>
            </w:r>
          </w:p>
          <w:p w14:paraId="637152B5"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je presežen  </w:t>
            </w:r>
          </w:p>
        </w:tc>
        <w:tc>
          <w:tcPr>
            <w:tcW w:w="1842" w:type="dxa"/>
            <w:tcBorders>
              <w:top w:val="nil"/>
              <w:left w:val="nil"/>
              <w:bottom w:val="single" w:sz="4" w:space="0" w:color="auto"/>
              <w:right w:val="single" w:sz="8" w:space="0" w:color="auto"/>
            </w:tcBorders>
            <w:tcMar>
              <w:top w:w="0" w:type="dxa"/>
              <w:left w:w="108" w:type="dxa"/>
              <w:bottom w:w="0" w:type="dxa"/>
              <w:right w:w="108" w:type="dxa"/>
            </w:tcMar>
            <w:hideMark/>
          </w:tcPr>
          <w:p w14:paraId="0D7ED61B"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2025</w:t>
            </w:r>
          </w:p>
          <w:p w14:paraId="55E86FF2"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je presežen</w:t>
            </w:r>
          </w:p>
        </w:tc>
        <w:tc>
          <w:tcPr>
            <w:tcW w:w="1560" w:type="dxa"/>
            <w:tcBorders>
              <w:top w:val="nil"/>
              <w:left w:val="nil"/>
              <w:bottom w:val="single" w:sz="4" w:space="0" w:color="auto"/>
              <w:right w:val="single" w:sz="8" w:space="0" w:color="auto"/>
            </w:tcBorders>
            <w:hideMark/>
          </w:tcPr>
          <w:p w14:paraId="511B8236" w14:textId="77777777" w:rsidR="000406CE" w:rsidRPr="00D651C1" w:rsidRDefault="000406CE"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2025 - NE</w:t>
            </w:r>
          </w:p>
        </w:tc>
      </w:tr>
    </w:tbl>
    <w:p w14:paraId="09B3F1F0" w14:textId="67523026" w:rsidR="000406CE" w:rsidRDefault="000406CE" w:rsidP="000406CE">
      <w:pPr>
        <w:spacing w:line="240" w:lineRule="atLeast"/>
        <w:rPr>
          <w:color w:val="FF0000"/>
        </w:rPr>
      </w:pPr>
    </w:p>
    <w:p w14:paraId="570E19D7" w14:textId="77777777" w:rsidR="00DB2F0C" w:rsidRPr="00AF4335" w:rsidRDefault="00DB2F0C" w:rsidP="000406CE">
      <w:pPr>
        <w:spacing w:line="240" w:lineRule="atLeast"/>
        <w:rPr>
          <w:color w:val="FF0000"/>
        </w:rPr>
      </w:pPr>
    </w:p>
    <w:p w14:paraId="7B1D083D" w14:textId="204D8317" w:rsidR="000406CE" w:rsidRPr="00D651C1" w:rsidRDefault="000406CE" w:rsidP="00F03A9E">
      <w:pPr>
        <w:jc w:val="both"/>
        <w:rPr>
          <w:lang w:val="sl-SI"/>
        </w:rPr>
      </w:pPr>
      <w:r w:rsidRPr="00D651C1">
        <w:rPr>
          <w:lang w:val="sl-SI"/>
        </w:rPr>
        <w:lastRenderedPageBreak/>
        <w:t xml:space="preserve">Tabela </w:t>
      </w:r>
      <w:r w:rsidR="00970B2B">
        <w:rPr>
          <w:lang w:val="sl-SI"/>
        </w:rPr>
        <w:t>4</w:t>
      </w:r>
      <w:r w:rsidRPr="00D651C1">
        <w:rPr>
          <w:lang w:val="sl-SI"/>
        </w:rPr>
        <w:t xml:space="preserve">: Primeri možnosti uporabe </w:t>
      </w:r>
      <w:r w:rsidR="00C504EA" w:rsidRPr="00D651C1">
        <w:rPr>
          <w:lang w:val="sl-SI"/>
        </w:rPr>
        <w:t>domače SME ureditve in</w:t>
      </w:r>
      <w:r w:rsidR="00D651C1">
        <w:rPr>
          <w:lang w:val="sl-SI"/>
        </w:rPr>
        <w:t xml:space="preserve"> </w:t>
      </w:r>
      <w:r w:rsidRPr="00D651C1">
        <w:rPr>
          <w:lang w:val="sl-SI"/>
        </w:rPr>
        <w:t>prenehanja identifikacije</w:t>
      </w:r>
      <w:r w:rsidR="00536AA3">
        <w:rPr>
          <w:lang w:val="sl-SI"/>
        </w:rPr>
        <w:t xml:space="preserve"> za namene DDV, </w:t>
      </w:r>
      <w:r w:rsidR="00970B2B">
        <w:rPr>
          <w:lang w:val="sl-SI"/>
        </w:rPr>
        <w:t xml:space="preserve">če </w:t>
      </w:r>
      <w:r w:rsidR="00536AA3">
        <w:rPr>
          <w:lang w:val="sl-SI"/>
        </w:rPr>
        <w:t>se je davčni zavezanec odločil za identifikacijo kljub nedoseganju praga</w:t>
      </w:r>
      <w:r w:rsidRPr="00D651C1">
        <w:rPr>
          <w:lang w:val="sl-SI"/>
        </w:rPr>
        <w:t xml:space="preserve"> </w:t>
      </w:r>
      <w:r w:rsidR="00536AA3">
        <w:rPr>
          <w:lang w:val="sl-SI"/>
        </w:rPr>
        <w:t>(</w:t>
      </w:r>
      <w:r w:rsidRPr="00D651C1">
        <w:rPr>
          <w:lang w:val="sl-SI"/>
        </w:rPr>
        <w:t>prostovoljna identifikacija</w:t>
      </w:r>
      <w:r w:rsidR="00536AA3">
        <w:rPr>
          <w:lang w:val="sl-SI"/>
        </w:rPr>
        <w:t>)</w:t>
      </w:r>
    </w:p>
    <w:tbl>
      <w:tblPr>
        <w:tblW w:w="8354" w:type="dxa"/>
        <w:tblLayout w:type="fixed"/>
        <w:tblCellMar>
          <w:left w:w="0" w:type="dxa"/>
          <w:right w:w="0" w:type="dxa"/>
        </w:tblCellMar>
        <w:tblLook w:val="04A0" w:firstRow="1" w:lastRow="0" w:firstColumn="1" w:lastColumn="0" w:noHBand="0" w:noVBand="1"/>
      </w:tblPr>
      <w:tblGrid>
        <w:gridCol w:w="421"/>
        <w:gridCol w:w="1554"/>
        <w:gridCol w:w="1417"/>
        <w:gridCol w:w="1560"/>
        <w:gridCol w:w="1417"/>
        <w:gridCol w:w="1985"/>
      </w:tblGrid>
      <w:tr w:rsidR="001331EB" w:rsidRPr="008F5561" w14:paraId="1FD17650" w14:textId="77777777" w:rsidTr="00DB2F0C">
        <w:tc>
          <w:tcPr>
            <w:tcW w:w="421"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23D1F8E2" w14:textId="77777777" w:rsidR="001331EB" w:rsidRPr="00D651C1" w:rsidRDefault="001331EB" w:rsidP="00E72CB9">
            <w:pPr>
              <w:pStyle w:val="xmsonormal"/>
              <w:spacing w:line="240" w:lineRule="atLeast"/>
              <w:rPr>
                <w:rFonts w:ascii="Arial" w:hAnsi="Arial" w:cs="Arial"/>
                <w:sz w:val="20"/>
                <w:szCs w:val="20"/>
                <w:lang w:eastAsia="en-US"/>
              </w:rPr>
            </w:pPr>
            <w:proofErr w:type="spellStart"/>
            <w:r w:rsidRPr="00D651C1">
              <w:rPr>
                <w:rFonts w:ascii="Arial" w:hAnsi="Arial" w:cs="Arial"/>
                <w:sz w:val="20"/>
                <w:szCs w:val="20"/>
                <w:lang w:eastAsia="en-US"/>
              </w:rPr>
              <w:t>Zap</w:t>
            </w:r>
            <w:proofErr w:type="spellEnd"/>
            <w:r w:rsidRPr="00D651C1">
              <w:rPr>
                <w:rFonts w:ascii="Arial" w:hAnsi="Arial" w:cs="Arial"/>
                <w:sz w:val="20"/>
                <w:szCs w:val="20"/>
                <w:lang w:eastAsia="en-US"/>
              </w:rPr>
              <w:t>.</w:t>
            </w:r>
          </w:p>
          <w:p w14:paraId="4945BF28"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št.</w:t>
            </w:r>
          </w:p>
        </w:tc>
        <w:tc>
          <w:tcPr>
            <w:tcW w:w="1554"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3C33F32"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Tip identifikacije</w:t>
            </w:r>
          </w:p>
        </w:tc>
        <w:tc>
          <w:tcPr>
            <w:tcW w:w="1417"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45C1697"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Identifikacija</w:t>
            </w:r>
          </w:p>
          <w:p w14:paraId="1BDB65E4"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v letu</w:t>
            </w:r>
          </w:p>
        </w:tc>
        <w:tc>
          <w:tcPr>
            <w:tcW w:w="1560"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505E814" w14:textId="4BD9E96C" w:rsidR="001331EB" w:rsidRPr="00DB2F0C" w:rsidRDefault="001331EB" w:rsidP="00970B2B">
            <w:pPr>
              <w:pStyle w:val="xmsonormal"/>
              <w:spacing w:line="240" w:lineRule="atLeast"/>
              <w:rPr>
                <w:rFonts w:ascii="Arial" w:hAnsi="Arial" w:cs="Arial"/>
                <w:sz w:val="20"/>
                <w:szCs w:val="20"/>
                <w:lang w:eastAsia="en-US"/>
              </w:rPr>
            </w:pPr>
            <w:r w:rsidRPr="00970B2B">
              <w:rPr>
                <w:rFonts w:ascii="Arial" w:hAnsi="Arial" w:cs="Arial"/>
                <w:sz w:val="20"/>
                <w:szCs w:val="20"/>
                <w:lang w:eastAsia="en-US"/>
              </w:rPr>
              <w:t>Prag 60.000 eurov v predhodnem koledarskem letu</w:t>
            </w:r>
            <w:r>
              <w:rPr>
                <w:rFonts w:ascii="Arial" w:hAnsi="Arial" w:cs="Arial"/>
                <w:sz w:val="20"/>
                <w:szCs w:val="20"/>
                <w:lang w:eastAsia="en-US"/>
              </w:rPr>
              <w:t xml:space="preserve"> </w:t>
            </w:r>
          </w:p>
        </w:tc>
        <w:tc>
          <w:tcPr>
            <w:tcW w:w="1417"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EA5042E" w14:textId="77777777" w:rsidR="001331EB" w:rsidRPr="00970B2B" w:rsidRDefault="001331EB" w:rsidP="00E72CB9">
            <w:pPr>
              <w:pStyle w:val="xmsonormal"/>
              <w:spacing w:line="240" w:lineRule="atLeast"/>
              <w:rPr>
                <w:rFonts w:ascii="Arial" w:hAnsi="Arial" w:cs="Arial"/>
                <w:sz w:val="20"/>
                <w:szCs w:val="20"/>
                <w:lang w:eastAsia="en-US"/>
              </w:rPr>
            </w:pPr>
            <w:r w:rsidRPr="00970B2B">
              <w:rPr>
                <w:rFonts w:ascii="Arial" w:hAnsi="Arial" w:cs="Arial"/>
                <w:sz w:val="20"/>
                <w:szCs w:val="20"/>
                <w:lang w:eastAsia="en-US"/>
              </w:rPr>
              <w:t xml:space="preserve">Prag 60.000 eurov v tekočem koledarskem letu </w:t>
            </w:r>
          </w:p>
          <w:p w14:paraId="4B9E4C66" w14:textId="439ED35C" w:rsidR="001331EB" w:rsidRPr="00DB2F0C" w:rsidRDefault="001331EB" w:rsidP="00E72CB9">
            <w:pPr>
              <w:pStyle w:val="xmsonormal"/>
              <w:spacing w:line="240" w:lineRule="atLeast"/>
              <w:rPr>
                <w:rFonts w:ascii="Arial" w:hAnsi="Arial" w:cs="Arial"/>
                <w:sz w:val="20"/>
                <w:szCs w:val="20"/>
                <w:lang w:eastAsia="en-US"/>
              </w:rPr>
            </w:pPr>
          </w:p>
        </w:tc>
        <w:tc>
          <w:tcPr>
            <w:tcW w:w="1985" w:type="dxa"/>
            <w:tcBorders>
              <w:top w:val="single" w:sz="8" w:space="0" w:color="auto"/>
              <w:left w:val="nil"/>
              <w:bottom w:val="single" w:sz="8" w:space="0" w:color="auto"/>
              <w:right w:val="single" w:sz="8" w:space="0" w:color="auto"/>
            </w:tcBorders>
            <w:shd w:val="clear" w:color="auto" w:fill="F2F2F2" w:themeFill="background1" w:themeFillShade="F2"/>
            <w:hideMark/>
          </w:tcPr>
          <w:p w14:paraId="15740ADD" w14:textId="61546C81" w:rsidR="001331EB" w:rsidRPr="00D651C1" w:rsidRDefault="001331EB" w:rsidP="00E72CB9">
            <w:pPr>
              <w:pStyle w:val="xmsonormal"/>
              <w:spacing w:line="240" w:lineRule="atLeast"/>
              <w:rPr>
                <w:rFonts w:ascii="Arial" w:hAnsi="Arial" w:cs="Arial"/>
                <w:sz w:val="20"/>
                <w:szCs w:val="20"/>
                <w:lang w:eastAsia="en-US"/>
              </w:rPr>
            </w:pPr>
            <w:r w:rsidRPr="00F03A9E">
              <w:rPr>
                <w:rFonts w:ascii="Arial" w:hAnsi="Arial" w:cs="Arial"/>
                <w:sz w:val="20"/>
                <w:szCs w:val="20"/>
                <w:lang w:eastAsia="en-US"/>
              </w:rPr>
              <w:t>Izpolnjevanje pogojev za prenehanja identifikacije za namene DDV</w:t>
            </w:r>
          </w:p>
        </w:tc>
      </w:tr>
      <w:tr w:rsidR="001331EB" w:rsidRPr="00AF4335" w14:paraId="1354013B" w14:textId="77777777" w:rsidTr="00DB2F0C">
        <w:tc>
          <w:tcPr>
            <w:tcW w:w="421" w:type="dxa"/>
            <w:tcBorders>
              <w:top w:val="nil"/>
              <w:left w:val="single" w:sz="8" w:space="0" w:color="auto"/>
              <w:bottom w:val="single" w:sz="8" w:space="0" w:color="auto"/>
              <w:right w:val="single" w:sz="8" w:space="0" w:color="auto"/>
            </w:tcBorders>
            <w:hideMark/>
          </w:tcPr>
          <w:p w14:paraId="41B48D1D" w14:textId="77777777" w:rsidR="001331EB" w:rsidRPr="00D651C1" w:rsidRDefault="001331EB" w:rsidP="00E72CB9">
            <w:pPr>
              <w:pStyle w:val="xmsonormal"/>
              <w:spacing w:line="252" w:lineRule="auto"/>
              <w:rPr>
                <w:rFonts w:ascii="Arial" w:hAnsi="Arial" w:cs="Arial"/>
                <w:sz w:val="20"/>
                <w:szCs w:val="20"/>
                <w:lang w:eastAsia="en-US"/>
              </w:rPr>
            </w:pPr>
            <w:r w:rsidRPr="00D651C1">
              <w:rPr>
                <w:rFonts w:ascii="Arial" w:hAnsi="Arial" w:cs="Arial"/>
                <w:sz w:val="20"/>
                <w:szCs w:val="20"/>
                <w:lang w:eastAsia="en-US"/>
              </w:rPr>
              <w:t>1.</w:t>
            </w:r>
          </w:p>
        </w:tc>
        <w:tc>
          <w:tcPr>
            <w:tcW w:w="1554" w:type="dxa"/>
            <w:tcBorders>
              <w:top w:val="nil"/>
              <w:left w:val="nil"/>
              <w:bottom w:val="single" w:sz="8" w:space="0" w:color="auto"/>
              <w:right w:val="single" w:sz="8" w:space="0" w:color="auto"/>
            </w:tcBorders>
            <w:tcMar>
              <w:top w:w="0" w:type="dxa"/>
              <w:left w:w="108" w:type="dxa"/>
              <w:bottom w:w="0" w:type="dxa"/>
              <w:right w:w="108" w:type="dxa"/>
            </w:tcMar>
            <w:hideMark/>
          </w:tcPr>
          <w:p w14:paraId="46967843" w14:textId="77777777" w:rsidR="001331EB" w:rsidRPr="00D651C1" w:rsidRDefault="001331EB" w:rsidP="00E72CB9">
            <w:pPr>
              <w:pStyle w:val="xmsonormal"/>
              <w:spacing w:line="260" w:lineRule="atLeast"/>
              <w:rPr>
                <w:rFonts w:ascii="Arial" w:hAnsi="Arial" w:cs="Arial"/>
                <w:sz w:val="20"/>
                <w:szCs w:val="20"/>
                <w:lang w:eastAsia="en-US"/>
              </w:rPr>
            </w:pPr>
            <w:r w:rsidRPr="00D651C1">
              <w:rPr>
                <w:rFonts w:ascii="Arial" w:hAnsi="Arial" w:cs="Arial"/>
                <w:sz w:val="20"/>
                <w:szCs w:val="20"/>
                <w:lang w:eastAsia="en-US"/>
              </w:rPr>
              <w:t>Prostovoljna</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5907D4E" w14:textId="77777777" w:rsidR="001331EB" w:rsidRPr="00D651C1" w:rsidRDefault="001331EB" w:rsidP="00E72CB9">
            <w:pPr>
              <w:pStyle w:val="xmsonormal"/>
              <w:spacing w:line="260" w:lineRule="atLeast"/>
              <w:rPr>
                <w:rFonts w:ascii="Arial" w:hAnsi="Arial" w:cs="Arial"/>
                <w:sz w:val="20"/>
                <w:szCs w:val="20"/>
                <w:lang w:eastAsia="en-US"/>
              </w:rPr>
            </w:pPr>
            <w:r w:rsidRPr="00D651C1">
              <w:rPr>
                <w:rFonts w:ascii="Arial" w:hAnsi="Arial" w:cs="Arial"/>
                <w:sz w:val="20"/>
                <w:szCs w:val="20"/>
                <w:lang w:eastAsia="en-US"/>
              </w:rPr>
              <w:t>2023 ali prej</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6323E071" w14:textId="77777777" w:rsidR="001331EB" w:rsidRPr="00D651C1" w:rsidRDefault="001331EB" w:rsidP="00E72CB9">
            <w:pPr>
              <w:pStyle w:val="xmsonormal"/>
              <w:spacing w:line="260" w:lineRule="atLeast"/>
              <w:rPr>
                <w:rFonts w:ascii="Arial" w:hAnsi="Arial" w:cs="Arial"/>
                <w:sz w:val="20"/>
                <w:szCs w:val="20"/>
                <w:lang w:eastAsia="en-US"/>
              </w:rPr>
            </w:pPr>
            <w:r w:rsidRPr="00D651C1">
              <w:rPr>
                <w:rFonts w:ascii="Arial" w:hAnsi="Arial" w:cs="Arial"/>
                <w:sz w:val="20"/>
                <w:szCs w:val="20"/>
                <w:lang w:eastAsia="en-US"/>
              </w:rPr>
              <w:t>2024</w:t>
            </w:r>
          </w:p>
          <w:p w14:paraId="72663759" w14:textId="77777777" w:rsidR="001331EB" w:rsidRPr="00D651C1" w:rsidRDefault="001331EB" w:rsidP="00E72CB9">
            <w:pPr>
              <w:pStyle w:val="xmsonormal"/>
              <w:spacing w:line="260" w:lineRule="atLeast"/>
              <w:rPr>
                <w:rFonts w:ascii="Arial" w:hAnsi="Arial" w:cs="Arial"/>
                <w:sz w:val="20"/>
                <w:szCs w:val="20"/>
                <w:lang w:eastAsia="en-US"/>
              </w:rPr>
            </w:pPr>
            <w:r w:rsidRPr="00D651C1">
              <w:rPr>
                <w:rFonts w:ascii="Arial" w:hAnsi="Arial" w:cs="Arial"/>
                <w:sz w:val="20"/>
                <w:szCs w:val="20"/>
                <w:lang w:eastAsia="en-US"/>
              </w:rPr>
              <w:t>ni presežen</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6664B8A" w14:textId="77777777" w:rsidR="001331EB" w:rsidRPr="00D651C1" w:rsidRDefault="001331EB" w:rsidP="00E72CB9">
            <w:pPr>
              <w:pStyle w:val="xmsonormal"/>
              <w:spacing w:line="260" w:lineRule="atLeast"/>
              <w:rPr>
                <w:rFonts w:ascii="Arial" w:hAnsi="Arial" w:cs="Arial"/>
                <w:sz w:val="20"/>
                <w:szCs w:val="20"/>
                <w:lang w:eastAsia="en-US"/>
              </w:rPr>
            </w:pPr>
            <w:r w:rsidRPr="00D651C1">
              <w:rPr>
                <w:rFonts w:ascii="Arial" w:hAnsi="Arial" w:cs="Arial"/>
                <w:sz w:val="20"/>
                <w:szCs w:val="20"/>
                <w:lang w:eastAsia="en-US"/>
              </w:rPr>
              <w:t xml:space="preserve">2025 </w:t>
            </w:r>
          </w:p>
          <w:p w14:paraId="2D6CD0DD" w14:textId="77777777" w:rsidR="001331EB" w:rsidRPr="00D651C1" w:rsidRDefault="001331EB" w:rsidP="00E72CB9">
            <w:pPr>
              <w:pStyle w:val="xmsonormal"/>
              <w:spacing w:line="260" w:lineRule="atLeast"/>
              <w:rPr>
                <w:rFonts w:ascii="Arial" w:hAnsi="Arial" w:cs="Arial"/>
                <w:sz w:val="20"/>
                <w:szCs w:val="20"/>
                <w:lang w:eastAsia="en-US"/>
              </w:rPr>
            </w:pPr>
            <w:r w:rsidRPr="00D651C1">
              <w:rPr>
                <w:rFonts w:ascii="Arial" w:hAnsi="Arial" w:cs="Arial"/>
                <w:sz w:val="20"/>
                <w:szCs w:val="20"/>
                <w:lang w:eastAsia="en-US"/>
              </w:rPr>
              <w:t>ni presežen</w:t>
            </w:r>
          </w:p>
        </w:tc>
        <w:tc>
          <w:tcPr>
            <w:tcW w:w="1985" w:type="dxa"/>
            <w:tcBorders>
              <w:top w:val="nil"/>
              <w:left w:val="nil"/>
              <w:bottom w:val="single" w:sz="8" w:space="0" w:color="auto"/>
              <w:right w:val="single" w:sz="8" w:space="0" w:color="auto"/>
            </w:tcBorders>
            <w:hideMark/>
          </w:tcPr>
          <w:p w14:paraId="7C3834F1" w14:textId="2F7971E2" w:rsidR="001331EB" w:rsidRPr="00D651C1" w:rsidRDefault="001331EB" w:rsidP="00E72CB9">
            <w:pPr>
              <w:pStyle w:val="xmsonormal"/>
              <w:spacing w:line="260" w:lineRule="atLeast"/>
              <w:rPr>
                <w:rFonts w:ascii="Arial" w:hAnsi="Arial" w:cs="Arial"/>
                <w:sz w:val="20"/>
                <w:szCs w:val="20"/>
                <w:lang w:eastAsia="en-US"/>
              </w:rPr>
            </w:pPr>
            <w:r>
              <w:rPr>
                <w:rFonts w:ascii="Arial" w:hAnsi="Arial" w:cs="Arial"/>
                <w:sz w:val="20"/>
                <w:szCs w:val="20"/>
                <w:lang w:eastAsia="en-US"/>
              </w:rPr>
              <w:t xml:space="preserve"> </w:t>
            </w:r>
            <w:r w:rsidRPr="00D651C1">
              <w:rPr>
                <w:rFonts w:ascii="Arial" w:hAnsi="Arial" w:cs="Arial"/>
                <w:sz w:val="20"/>
                <w:szCs w:val="20"/>
                <w:lang w:eastAsia="en-US"/>
              </w:rPr>
              <w:t>2025 - DA</w:t>
            </w:r>
          </w:p>
        </w:tc>
      </w:tr>
      <w:tr w:rsidR="001331EB" w:rsidRPr="00AF4335" w14:paraId="76F2C6F3" w14:textId="77777777" w:rsidTr="00DB2F0C">
        <w:tc>
          <w:tcPr>
            <w:tcW w:w="421" w:type="dxa"/>
            <w:tcBorders>
              <w:top w:val="nil"/>
              <w:left w:val="single" w:sz="8" w:space="0" w:color="auto"/>
              <w:bottom w:val="single" w:sz="8" w:space="0" w:color="auto"/>
              <w:right w:val="single" w:sz="8" w:space="0" w:color="auto"/>
            </w:tcBorders>
            <w:hideMark/>
          </w:tcPr>
          <w:p w14:paraId="18BFFBB1" w14:textId="77777777" w:rsidR="001331EB" w:rsidRPr="00D651C1" w:rsidRDefault="001331EB" w:rsidP="00E72CB9">
            <w:pPr>
              <w:pStyle w:val="xmsonormal"/>
              <w:spacing w:line="252" w:lineRule="auto"/>
              <w:rPr>
                <w:rFonts w:ascii="Arial" w:hAnsi="Arial" w:cs="Arial"/>
                <w:sz w:val="20"/>
                <w:szCs w:val="20"/>
                <w:lang w:eastAsia="en-US"/>
              </w:rPr>
            </w:pPr>
            <w:r w:rsidRPr="00D651C1">
              <w:rPr>
                <w:rFonts w:ascii="Arial" w:hAnsi="Arial" w:cs="Arial"/>
                <w:sz w:val="20"/>
                <w:szCs w:val="20"/>
                <w:lang w:eastAsia="en-US"/>
              </w:rPr>
              <w:t>2.</w:t>
            </w:r>
          </w:p>
        </w:tc>
        <w:tc>
          <w:tcPr>
            <w:tcW w:w="1554" w:type="dxa"/>
            <w:tcBorders>
              <w:top w:val="nil"/>
              <w:left w:val="nil"/>
              <w:bottom w:val="single" w:sz="8" w:space="0" w:color="auto"/>
              <w:right w:val="single" w:sz="8" w:space="0" w:color="auto"/>
            </w:tcBorders>
            <w:tcMar>
              <w:top w:w="0" w:type="dxa"/>
              <w:left w:w="108" w:type="dxa"/>
              <w:bottom w:w="0" w:type="dxa"/>
              <w:right w:w="108" w:type="dxa"/>
            </w:tcMar>
            <w:hideMark/>
          </w:tcPr>
          <w:p w14:paraId="1827852D" w14:textId="77777777" w:rsidR="001331EB" w:rsidRPr="00D651C1" w:rsidRDefault="001331EB" w:rsidP="00E72CB9">
            <w:pPr>
              <w:pStyle w:val="xmsonormal"/>
              <w:spacing w:line="240" w:lineRule="atLeast"/>
              <w:ind w:left="57" w:right="57"/>
              <w:rPr>
                <w:rFonts w:ascii="Arial" w:hAnsi="Arial" w:cs="Arial"/>
                <w:sz w:val="20"/>
                <w:szCs w:val="20"/>
                <w:lang w:eastAsia="en-US"/>
              </w:rPr>
            </w:pPr>
            <w:r w:rsidRPr="00D651C1">
              <w:rPr>
                <w:rFonts w:ascii="Arial" w:hAnsi="Arial" w:cs="Arial"/>
                <w:sz w:val="20"/>
                <w:szCs w:val="20"/>
                <w:lang w:eastAsia="en-US"/>
              </w:rPr>
              <w:t>Prostovoljna</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3F2CDAF3" w14:textId="77777777" w:rsidR="001331EB" w:rsidRPr="00D651C1" w:rsidRDefault="001331EB" w:rsidP="00E72CB9">
            <w:pPr>
              <w:pStyle w:val="xmsonormal"/>
              <w:spacing w:line="240" w:lineRule="atLeast"/>
              <w:ind w:left="57" w:right="57"/>
              <w:rPr>
                <w:rFonts w:ascii="Arial" w:hAnsi="Arial" w:cs="Arial"/>
                <w:sz w:val="20"/>
                <w:szCs w:val="20"/>
                <w:lang w:eastAsia="en-US"/>
              </w:rPr>
            </w:pPr>
            <w:r w:rsidRPr="00D651C1">
              <w:rPr>
                <w:rFonts w:ascii="Arial" w:hAnsi="Arial" w:cs="Arial"/>
                <w:sz w:val="20"/>
                <w:szCs w:val="20"/>
                <w:lang w:eastAsia="en-US"/>
              </w:rPr>
              <w:t>2024</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36D880AF"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2024</w:t>
            </w:r>
          </w:p>
          <w:p w14:paraId="2ACD7C56"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ni presežen</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827C304"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 xml:space="preserve">2025 </w:t>
            </w:r>
          </w:p>
          <w:p w14:paraId="187126C7"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ni presežen</w:t>
            </w:r>
          </w:p>
        </w:tc>
        <w:tc>
          <w:tcPr>
            <w:tcW w:w="1985" w:type="dxa"/>
            <w:tcBorders>
              <w:top w:val="nil"/>
              <w:left w:val="nil"/>
              <w:bottom w:val="single" w:sz="8" w:space="0" w:color="auto"/>
              <w:right w:val="single" w:sz="8" w:space="0" w:color="auto"/>
            </w:tcBorders>
            <w:hideMark/>
          </w:tcPr>
          <w:p w14:paraId="61363096" w14:textId="139FB06D" w:rsidR="001331EB" w:rsidRPr="00D651C1" w:rsidRDefault="001331EB" w:rsidP="00E72CB9">
            <w:pPr>
              <w:pStyle w:val="xmsonormal"/>
              <w:spacing w:line="240" w:lineRule="atLeast"/>
              <w:ind w:left="57" w:right="57"/>
              <w:rPr>
                <w:rFonts w:ascii="Arial" w:hAnsi="Arial" w:cs="Arial"/>
                <w:sz w:val="20"/>
                <w:szCs w:val="20"/>
                <w:lang w:eastAsia="en-US"/>
              </w:rPr>
            </w:pPr>
            <w:r w:rsidRPr="00D651C1">
              <w:rPr>
                <w:rFonts w:ascii="Arial" w:hAnsi="Arial" w:cs="Arial"/>
                <w:sz w:val="20"/>
                <w:szCs w:val="20"/>
                <w:lang w:eastAsia="en-US"/>
              </w:rPr>
              <w:t>2025 - NE</w:t>
            </w:r>
            <w:r>
              <w:rPr>
                <w:rFonts w:ascii="Arial" w:hAnsi="Arial" w:cs="Arial"/>
                <w:sz w:val="20"/>
                <w:szCs w:val="20"/>
                <w:lang w:eastAsia="en-US"/>
              </w:rPr>
              <w:t>*</w:t>
            </w:r>
            <w:r w:rsidRPr="00D651C1">
              <w:rPr>
                <w:rFonts w:ascii="Arial" w:hAnsi="Arial" w:cs="Arial"/>
                <w:sz w:val="20"/>
                <w:szCs w:val="20"/>
                <w:lang w:eastAsia="en-US"/>
              </w:rPr>
              <w:t xml:space="preserve"> </w:t>
            </w:r>
          </w:p>
        </w:tc>
      </w:tr>
      <w:tr w:rsidR="001331EB" w:rsidRPr="00AF4335" w14:paraId="6DAE4073" w14:textId="77777777" w:rsidTr="00DB2F0C">
        <w:tc>
          <w:tcPr>
            <w:tcW w:w="421" w:type="dxa"/>
            <w:tcBorders>
              <w:top w:val="nil"/>
              <w:left w:val="single" w:sz="8" w:space="0" w:color="auto"/>
              <w:bottom w:val="single" w:sz="8" w:space="0" w:color="auto"/>
              <w:right w:val="single" w:sz="8" w:space="0" w:color="auto"/>
            </w:tcBorders>
            <w:hideMark/>
          </w:tcPr>
          <w:p w14:paraId="5AC75E06" w14:textId="77777777" w:rsidR="001331EB" w:rsidRPr="00D651C1" w:rsidRDefault="001331EB" w:rsidP="00E72CB9">
            <w:pPr>
              <w:pStyle w:val="xmsonormal"/>
              <w:spacing w:line="252" w:lineRule="auto"/>
              <w:rPr>
                <w:rFonts w:ascii="Arial" w:hAnsi="Arial" w:cs="Arial"/>
                <w:sz w:val="20"/>
                <w:szCs w:val="20"/>
                <w:lang w:eastAsia="en-US"/>
              </w:rPr>
            </w:pPr>
            <w:r w:rsidRPr="00D651C1">
              <w:rPr>
                <w:rFonts w:ascii="Arial" w:hAnsi="Arial" w:cs="Arial"/>
                <w:sz w:val="20"/>
                <w:szCs w:val="20"/>
                <w:lang w:eastAsia="en-US"/>
              </w:rPr>
              <w:t>3.</w:t>
            </w:r>
          </w:p>
        </w:tc>
        <w:tc>
          <w:tcPr>
            <w:tcW w:w="1554" w:type="dxa"/>
            <w:tcBorders>
              <w:top w:val="nil"/>
              <w:left w:val="nil"/>
              <w:bottom w:val="single" w:sz="8" w:space="0" w:color="auto"/>
              <w:right w:val="single" w:sz="8" w:space="0" w:color="auto"/>
            </w:tcBorders>
            <w:tcMar>
              <w:top w:w="0" w:type="dxa"/>
              <w:left w:w="108" w:type="dxa"/>
              <w:bottom w:w="0" w:type="dxa"/>
              <w:right w:w="108" w:type="dxa"/>
            </w:tcMar>
            <w:hideMark/>
          </w:tcPr>
          <w:p w14:paraId="2D6EEEDD" w14:textId="77777777" w:rsidR="001331EB" w:rsidRPr="00D651C1" w:rsidRDefault="001331EB" w:rsidP="00E72CB9">
            <w:pPr>
              <w:pStyle w:val="xmsonormal"/>
              <w:spacing w:line="240" w:lineRule="atLeast"/>
              <w:ind w:left="57" w:right="57"/>
              <w:rPr>
                <w:rFonts w:ascii="Arial" w:hAnsi="Arial" w:cs="Arial"/>
                <w:sz w:val="20"/>
                <w:szCs w:val="20"/>
                <w:lang w:eastAsia="en-US"/>
              </w:rPr>
            </w:pPr>
            <w:r w:rsidRPr="00D651C1">
              <w:rPr>
                <w:rFonts w:ascii="Arial" w:hAnsi="Arial" w:cs="Arial"/>
                <w:sz w:val="20"/>
                <w:szCs w:val="20"/>
                <w:lang w:eastAsia="en-US"/>
              </w:rPr>
              <w:t xml:space="preserve">Prostovoljna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3CE503B" w14:textId="77777777" w:rsidR="001331EB" w:rsidRPr="00D651C1" w:rsidRDefault="001331EB" w:rsidP="00E72CB9">
            <w:pPr>
              <w:pStyle w:val="xmsonormal"/>
              <w:spacing w:line="240" w:lineRule="atLeast"/>
              <w:ind w:left="57" w:right="57"/>
              <w:rPr>
                <w:rFonts w:ascii="Arial" w:hAnsi="Arial" w:cs="Arial"/>
                <w:sz w:val="20"/>
                <w:szCs w:val="20"/>
                <w:lang w:eastAsia="en-US"/>
              </w:rPr>
            </w:pPr>
            <w:r w:rsidRPr="00D651C1">
              <w:rPr>
                <w:rFonts w:ascii="Arial" w:hAnsi="Arial" w:cs="Arial"/>
                <w:sz w:val="20"/>
                <w:szCs w:val="20"/>
                <w:lang w:eastAsia="en-US"/>
              </w:rPr>
              <w:t xml:space="preserve">2024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6CE8A6E5"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 xml:space="preserve">2025 </w:t>
            </w:r>
          </w:p>
          <w:p w14:paraId="345799A0"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ni presežen</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FAD6179"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 xml:space="preserve">2026 </w:t>
            </w:r>
          </w:p>
          <w:p w14:paraId="59812A55"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 xml:space="preserve">ni presežen </w:t>
            </w:r>
          </w:p>
        </w:tc>
        <w:tc>
          <w:tcPr>
            <w:tcW w:w="1985" w:type="dxa"/>
            <w:tcBorders>
              <w:top w:val="nil"/>
              <w:left w:val="nil"/>
              <w:bottom w:val="single" w:sz="8" w:space="0" w:color="auto"/>
              <w:right w:val="single" w:sz="8" w:space="0" w:color="auto"/>
            </w:tcBorders>
            <w:hideMark/>
          </w:tcPr>
          <w:p w14:paraId="3C56EC26" w14:textId="77777777" w:rsidR="001331EB" w:rsidRPr="00D651C1" w:rsidRDefault="001331EB" w:rsidP="00E72CB9">
            <w:pPr>
              <w:pStyle w:val="xmsonormal"/>
              <w:spacing w:line="240" w:lineRule="atLeast"/>
              <w:ind w:left="57" w:right="57"/>
              <w:rPr>
                <w:rFonts w:ascii="Arial" w:hAnsi="Arial" w:cs="Arial"/>
                <w:sz w:val="20"/>
                <w:szCs w:val="20"/>
                <w:lang w:eastAsia="en-US"/>
              </w:rPr>
            </w:pPr>
            <w:r w:rsidRPr="00D651C1">
              <w:rPr>
                <w:rFonts w:ascii="Arial" w:hAnsi="Arial" w:cs="Arial"/>
                <w:sz w:val="20"/>
                <w:szCs w:val="20"/>
                <w:lang w:eastAsia="en-US"/>
              </w:rPr>
              <w:t>2026 - DA</w:t>
            </w:r>
          </w:p>
        </w:tc>
      </w:tr>
      <w:tr w:rsidR="001331EB" w:rsidRPr="00AF4335" w14:paraId="37BA37D4" w14:textId="77777777" w:rsidTr="00DB2F0C">
        <w:tc>
          <w:tcPr>
            <w:tcW w:w="421" w:type="dxa"/>
            <w:tcBorders>
              <w:top w:val="nil"/>
              <w:left w:val="single" w:sz="8" w:space="0" w:color="auto"/>
              <w:bottom w:val="single" w:sz="8" w:space="0" w:color="auto"/>
              <w:right w:val="single" w:sz="8" w:space="0" w:color="auto"/>
            </w:tcBorders>
            <w:hideMark/>
          </w:tcPr>
          <w:p w14:paraId="50EB6307" w14:textId="77777777" w:rsidR="001331EB" w:rsidRPr="00D651C1" w:rsidRDefault="001331EB" w:rsidP="00E72CB9">
            <w:pPr>
              <w:pStyle w:val="xmsonormal"/>
              <w:spacing w:line="252" w:lineRule="auto"/>
              <w:rPr>
                <w:rFonts w:ascii="Arial" w:hAnsi="Arial" w:cs="Arial"/>
                <w:sz w:val="20"/>
                <w:szCs w:val="20"/>
                <w:lang w:eastAsia="en-US"/>
              </w:rPr>
            </w:pPr>
            <w:r w:rsidRPr="00D651C1">
              <w:rPr>
                <w:rFonts w:ascii="Arial" w:hAnsi="Arial" w:cs="Arial"/>
                <w:sz w:val="20"/>
                <w:szCs w:val="20"/>
                <w:lang w:eastAsia="en-US"/>
              </w:rPr>
              <w:t>4.</w:t>
            </w:r>
          </w:p>
        </w:tc>
        <w:tc>
          <w:tcPr>
            <w:tcW w:w="1554" w:type="dxa"/>
            <w:tcBorders>
              <w:top w:val="nil"/>
              <w:left w:val="nil"/>
              <w:bottom w:val="single" w:sz="8" w:space="0" w:color="auto"/>
              <w:right w:val="single" w:sz="8" w:space="0" w:color="auto"/>
            </w:tcBorders>
            <w:tcMar>
              <w:top w:w="0" w:type="dxa"/>
              <w:left w:w="108" w:type="dxa"/>
              <w:bottom w:w="0" w:type="dxa"/>
              <w:right w:w="108" w:type="dxa"/>
            </w:tcMar>
            <w:hideMark/>
          </w:tcPr>
          <w:p w14:paraId="7142E911" w14:textId="77777777" w:rsidR="001331EB" w:rsidRPr="00D651C1" w:rsidRDefault="001331EB" w:rsidP="00E72CB9">
            <w:pPr>
              <w:pStyle w:val="xmsonormal"/>
              <w:spacing w:line="240" w:lineRule="atLeast"/>
              <w:ind w:left="57" w:right="57"/>
              <w:rPr>
                <w:rFonts w:ascii="Arial" w:hAnsi="Arial" w:cs="Arial"/>
                <w:sz w:val="20"/>
                <w:szCs w:val="20"/>
                <w:lang w:eastAsia="en-US"/>
              </w:rPr>
            </w:pPr>
            <w:r w:rsidRPr="00D651C1">
              <w:rPr>
                <w:rFonts w:ascii="Arial" w:hAnsi="Arial" w:cs="Arial"/>
                <w:sz w:val="20"/>
                <w:szCs w:val="20"/>
                <w:lang w:eastAsia="en-US"/>
              </w:rPr>
              <w:t>Prostovoljna</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EF4361A" w14:textId="77777777" w:rsidR="001331EB" w:rsidRPr="00D651C1" w:rsidRDefault="001331EB" w:rsidP="00E72CB9">
            <w:pPr>
              <w:pStyle w:val="xmsonormal"/>
              <w:spacing w:line="240" w:lineRule="atLeast"/>
              <w:ind w:left="57" w:right="57"/>
              <w:rPr>
                <w:rFonts w:ascii="Arial" w:hAnsi="Arial" w:cs="Arial"/>
                <w:sz w:val="20"/>
                <w:szCs w:val="20"/>
                <w:lang w:eastAsia="en-US"/>
              </w:rPr>
            </w:pPr>
            <w:r w:rsidRPr="00D651C1">
              <w:rPr>
                <w:rFonts w:ascii="Arial" w:hAnsi="Arial" w:cs="Arial"/>
                <w:sz w:val="20"/>
                <w:szCs w:val="20"/>
                <w:lang w:eastAsia="en-US"/>
              </w:rPr>
              <w:t>2025</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69CC3FE9"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 xml:space="preserve">2024 </w:t>
            </w:r>
          </w:p>
          <w:p w14:paraId="5BBCBDE3"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ni presežen</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72CD8B0C"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 xml:space="preserve">2025 </w:t>
            </w:r>
          </w:p>
          <w:p w14:paraId="525C468A"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ni presežen</w:t>
            </w:r>
          </w:p>
        </w:tc>
        <w:tc>
          <w:tcPr>
            <w:tcW w:w="1985" w:type="dxa"/>
            <w:tcBorders>
              <w:top w:val="nil"/>
              <w:left w:val="nil"/>
              <w:bottom w:val="single" w:sz="8" w:space="0" w:color="auto"/>
              <w:right w:val="single" w:sz="8" w:space="0" w:color="auto"/>
            </w:tcBorders>
            <w:hideMark/>
          </w:tcPr>
          <w:p w14:paraId="78177A42" w14:textId="45B0382D" w:rsidR="001331EB" w:rsidRPr="00D651C1" w:rsidRDefault="001331EB" w:rsidP="00E72CB9">
            <w:pPr>
              <w:pStyle w:val="xmsonormal"/>
              <w:spacing w:line="240" w:lineRule="atLeast"/>
              <w:ind w:left="57" w:right="57"/>
              <w:rPr>
                <w:rFonts w:ascii="Arial" w:hAnsi="Arial" w:cs="Arial"/>
                <w:sz w:val="20"/>
                <w:szCs w:val="20"/>
                <w:lang w:eastAsia="en-US"/>
              </w:rPr>
            </w:pPr>
            <w:r w:rsidRPr="00D651C1">
              <w:rPr>
                <w:rFonts w:ascii="Arial" w:hAnsi="Arial" w:cs="Arial"/>
                <w:sz w:val="20"/>
                <w:szCs w:val="20"/>
                <w:lang w:eastAsia="en-US"/>
              </w:rPr>
              <w:t>2025 - NE</w:t>
            </w:r>
            <w:r>
              <w:rPr>
                <w:rFonts w:ascii="Arial" w:hAnsi="Arial" w:cs="Arial"/>
                <w:sz w:val="20"/>
                <w:szCs w:val="20"/>
                <w:lang w:eastAsia="en-US"/>
              </w:rPr>
              <w:t>*</w:t>
            </w:r>
          </w:p>
        </w:tc>
      </w:tr>
      <w:tr w:rsidR="001331EB" w:rsidRPr="00AF4335" w14:paraId="206BC689" w14:textId="77777777" w:rsidTr="00DB2F0C">
        <w:tc>
          <w:tcPr>
            <w:tcW w:w="421" w:type="dxa"/>
            <w:tcBorders>
              <w:top w:val="nil"/>
              <w:left w:val="single" w:sz="8" w:space="0" w:color="auto"/>
              <w:bottom w:val="single" w:sz="8" w:space="0" w:color="auto"/>
              <w:right w:val="single" w:sz="8" w:space="0" w:color="auto"/>
            </w:tcBorders>
            <w:hideMark/>
          </w:tcPr>
          <w:p w14:paraId="7DFC919C" w14:textId="77777777" w:rsidR="001331EB" w:rsidRPr="00D651C1" w:rsidRDefault="001331EB" w:rsidP="00E72CB9">
            <w:pPr>
              <w:pStyle w:val="xmsonormal"/>
              <w:spacing w:line="252" w:lineRule="auto"/>
              <w:rPr>
                <w:rFonts w:ascii="Arial" w:hAnsi="Arial" w:cs="Arial"/>
                <w:sz w:val="20"/>
                <w:szCs w:val="20"/>
                <w:lang w:eastAsia="en-US"/>
              </w:rPr>
            </w:pPr>
            <w:r w:rsidRPr="00D651C1">
              <w:rPr>
                <w:rFonts w:ascii="Arial" w:hAnsi="Arial" w:cs="Arial"/>
                <w:sz w:val="20"/>
                <w:szCs w:val="20"/>
                <w:lang w:eastAsia="en-US"/>
              </w:rPr>
              <w:t>5.</w:t>
            </w:r>
          </w:p>
        </w:tc>
        <w:tc>
          <w:tcPr>
            <w:tcW w:w="1554" w:type="dxa"/>
            <w:tcBorders>
              <w:top w:val="nil"/>
              <w:left w:val="nil"/>
              <w:bottom w:val="single" w:sz="8" w:space="0" w:color="auto"/>
              <w:right w:val="single" w:sz="8" w:space="0" w:color="auto"/>
            </w:tcBorders>
            <w:tcMar>
              <w:top w:w="0" w:type="dxa"/>
              <w:left w:w="108" w:type="dxa"/>
              <w:bottom w:w="0" w:type="dxa"/>
              <w:right w:w="108" w:type="dxa"/>
            </w:tcMar>
            <w:hideMark/>
          </w:tcPr>
          <w:p w14:paraId="5D6B0674" w14:textId="77777777" w:rsidR="001331EB" w:rsidRPr="00D651C1" w:rsidRDefault="001331EB" w:rsidP="00E72CB9">
            <w:pPr>
              <w:pStyle w:val="xmsonormal"/>
              <w:spacing w:line="240" w:lineRule="atLeast"/>
              <w:ind w:left="57" w:right="57"/>
              <w:rPr>
                <w:rFonts w:ascii="Arial" w:hAnsi="Arial" w:cs="Arial"/>
                <w:sz w:val="20"/>
                <w:szCs w:val="20"/>
                <w:lang w:eastAsia="en-US"/>
              </w:rPr>
            </w:pPr>
            <w:r w:rsidRPr="00D651C1">
              <w:rPr>
                <w:rFonts w:ascii="Arial" w:hAnsi="Arial" w:cs="Arial"/>
                <w:sz w:val="20"/>
                <w:szCs w:val="20"/>
                <w:lang w:eastAsia="en-US"/>
              </w:rPr>
              <w:t xml:space="preserve">Prostovoljna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6DE388D9" w14:textId="77777777" w:rsidR="001331EB" w:rsidRPr="00D651C1" w:rsidRDefault="001331EB" w:rsidP="00E72CB9">
            <w:pPr>
              <w:pStyle w:val="xmsonormal"/>
              <w:spacing w:line="240" w:lineRule="atLeast"/>
              <w:ind w:left="57" w:right="57"/>
              <w:rPr>
                <w:rFonts w:ascii="Arial" w:hAnsi="Arial" w:cs="Arial"/>
                <w:sz w:val="20"/>
                <w:szCs w:val="20"/>
                <w:lang w:eastAsia="en-US"/>
              </w:rPr>
            </w:pPr>
            <w:r w:rsidRPr="00D651C1">
              <w:rPr>
                <w:rFonts w:ascii="Arial" w:hAnsi="Arial" w:cs="Arial"/>
                <w:sz w:val="20"/>
                <w:szCs w:val="20"/>
                <w:lang w:eastAsia="en-US"/>
              </w:rPr>
              <w:t>2025</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4D05DE93"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 xml:space="preserve">2025 </w:t>
            </w:r>
          </w:p>
          <w:p w14:paraId="75387D0C"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ni presežen</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32238C9"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2026</w:t>
            </w:r>
          </w:p>
          <w:p w14:paraId="22E94193"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 xml:space="preserve"> ni presežen</w:t>
            </w:r>
          </w:p>
        </w:tc>
        <w:tc>
          <w:tcPr>
            <w:tcW w:w="1985" w:type="dxa"/>
            <w:tcBorders>
              <w:top w:val="nil"/>
              <w:left w:val="nil"/>
              <w:bottom w:val="single" w:sz="8" w:space="0" w:color="auto"/>
              <w:right w:val="single" w:sz="8" w:space="0" w:color="auto"/>
            </w:tcBorders>
            <w:hideMark/>
          </w:tcPr>
          <w:p w14:paraId="3FBF13EA" w14:textId="0F0A9F3E" w:rsidR="001331EB" w:rsidRPr="00D651C1" w:rsidRDefault="001331EB" w:rsidP="00E72CB9">
            <w:pPr>
              <w:pStyle w:val="xmsonormal"/>
              <w:spacing w:line="240" w:lineRule="atLeast"/>
              <w:ind w:left="57" w:right="57"/>
              <w:rPr>
                <w:rFonts w:ascii="Arial" w:hAnsi="Arial" w:cs="Arial"/>
                <w:sz w:val="20"/>
                <w:szCs w:val="20"/>
                <w:lang w:eastAsia="en-US"/>
              </w:rPr>
            </w:pPr>
            <w:r w:rsidRPr="00D651C1">
              <w:rPr>
                <w:rFonts w:ascii="Arial" w:hAnsi="Arial" w:cs="Arial"/>
                <w:sz w:val="20"/>
                <w:szCs w:val="20"/>
                <w:lang w:eastAsia="en-US"/>
              </w:rPr>
              <w:t>2026 - NE</w:t>
            </w:r>
            <w:r>
              <w:rPr>
                <w:rFonts w:ascii="Arial" w:hAnsi="Arial" w:cs="Arial"/>
                <w:sz w:val="20"/>
                <w:szCs w:val="20"/>
                <w:lang w:eastAsia="en-US"/>
              </w:rPr>
              <w:t>*</w:t>
            </w:r>
          </w:p>
        </w:tc>
      </w:tr>
      <w:tr w:rsidR="001331EB" w:rsidRPr="00AF4335" w14:paraId="199BD7EA" w14:textId="77777777" w:rsidTr="00DB2F0C">
        <w:tc>
          <w:tcPr>
            <w:tcW w:w="421" w:type="dxa"/>
            <w:tcBorders>
              <w:top w:val="nil"/>
              <w:left w:val="single" w:sz="8" w:space="0" w:color="auto"/>
              <w:bottom w:val="single" w:sz="8" w:space="0" w:color="auto"/>
              <w:right w:val="single" w:sz="8" w:space="0" w:color="auto"/>
            </w:tcBorders>
            <w:hideMark/>
          </w:tcPr>
          <w:p w14:paraId="61AC3708" w14:textId="77777777" w:rsidR="001331EB" w:rsidRPr="00D651C1" w:rsidRDefault="001331EB" w:rsidP="00E72CB9">
            <w:pPr>
              <w:pStyle w:val="xmsonormal"/>
              <w:spacing w:line="252" w:lineRule="auto"/>
              <w:rPr>
                <w:rFonts w:ascii="Arial" w:hAnsi="Arial" w:cs="Arial"/>
                <w:sz w:val="20"/>
                <w:szCs w:val="20"/>
                <w:lang w:eastAsia="en-US"/>
              </w:rPr>
            </w:pPr>
            <w:r w:rsidRPr="00D651C1">
              <w:rPr>
                <w:rFonts w:ascii="Arial" w:hAnsi="Arial" w:cs="Arial"/>
                <w:sz w:val="20"/>
                <w:szCs w:val="20"/>
                <w:lang w:eastAsia="en-US"/>
              </w:rPr>
              <w:t>6.</w:t>
            </w:r>
          </w:p>
        </w:tc>
        <w:tc>
          <w:tcPr>
            <w:tcW w:w="1554" w:type="dxa"/>
            <w:tcBorders>
              <w:top w:val="nil"/>
              <w:left w:val="nil"/>
              <w:bottom w:val="single" w:sz="8" w:space="0" w:color="auto"/>
              <w:right w:val="single" w:sz="8" w:space="0" w:color="auto"/>
            </w:tcBorders>
            <w:tcMar>
              <w:top w:w="0" w:type="dxa"/>
              <w:left w:w="108" w:type="dxa"/>
              <w:bottom w:w="0" w:type="dxa"/>
              <w:right w:w="108" w:type="dxa"/>
            </w:tcMar>
            <w:hideMark/>
          </w:tcPr>
          <w:p w14:paraId="26C80FC4" w14:textId="77777777" w:rsidR="001331EB" w:rsidRPr="00D651C1" w:rsidRDefault="001331EB" w:rsidP="00E72CB9">
            <w:pPr>
              <w:pStyle w:val="xmsonormal"/>
              <w:spacing w:line="240" w:lineRule="atLeast"/>
              <w:ind w:left="57" w:right="57"/>
              <w:rPr>
                <w:rFonts w:ascii="Arial" w:hAnsi="Arial" w:cs="Arial"/>
                <w:sz w:val="20"/>
                <w:szCs w:val="20"/>
                <w:lang w:eastAsia="en-US"/>
              </w:rPr>
            </w:pPr>
            <w:r w:rsidRPr="00D651C1">
              <w:rPr>
                <w:rFonts w:ascii="Arial" w:hAnsi="Arial" w:cs="Arial"/>
                <w:sz w:val="20"/>
                <w:szCs w:val="20"/>
                <w:lang w:eastAsia="en-US"/>
              </w:rPr>
              <w:t xml:space="preserve">Prostovoljna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64118E38" w14:textId="77777777" w:rsidR="001331EB" w:rsidRPr="00D651C1" w:rsidRDefault="001331EB" w:rsidP="00E72CB9">
            <w:pPr>
              <w:pStyle w:val="xmsonormal"/>
              <w:spacing w:line="240" w:lineRule="atLeast"/>
              <w:ind w:left="57" w:right="57"/>
              <w:rPr>
                <w:rFonts w:ascii="Arial" w:hAnsi="Arial" w:cs="Arial"/>
                <w:sz w:val="20"/>
                <w:szCs w:val="20"/>
                <w:lang w:eastAsia="en-US"/>
              </w:rPr>
            </w:pPr>
            <w:r w:rsidRPr="00D651C1">
              <w:rPr>
                <w:rFonts w:ascii="Arial" w:hAnsi="Arial" w:cs="Arial"/>
                <w:sz w:val="20"/>
                <w:szCs w:val="20"/>
                <w:lang w:eastAsia="en-US"/>
              </w:rPr>
              <w:t>2025</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1089E725"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 xml:space="preserve">2025 </w:t>
            </w:r>
          </w:p>
          <w:p w14:paraId="15752008"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je presežen</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95A7F1D"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2026</w:t>
            </w:r>
          </w:p>
          <w:p w14:paraId="2FCB5BD2"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je presežen</w:t>
            </w:r>
          </w:p>
        </w:tc>
        <w:tc>
          <w:tcPr>
            <w:tcW w:w="1985" w:type="dxa"/>
            <w:tcBorders>
              <w:top w:val="nil"/>
              <w:left w:val="nil"/>
              <w:bottom w:val="single" w:sz="8" w:space="0" w:color="auto"/>
              <w:right w:val="single" w:sz="8" w:space="0" w:color="auto"/>
            </w:tcBorders>
            <w:hideMark/>
          </w:tcPr>
          <w:p w14:paraId="18CA07D9" w14:textId="3F1F59A9" w:rsidR="001331EB" w:rsidRPr="00D651C1" w:rsidRDefault="001331EB" w:rsidP="00E72CB9">
            <w:pPr>
              <w:pStyle w:val="xmsonormal"/>
              <w:spacing w:line="240" w:lineRule="atLeast"/>
              <w:ind w:left="57" w:right="57"/>
              <w:rPr>
                <w:rFonts w:ascii="Arial" w:hAnsi="Arial" w:cs="Arial"/>
                <w:sz w:val="20"/>
                <w:szCs w:val="20"/>
                <w:lang w:eastAsia="en-US"/>
              </w:rPr>
            </w:pPr>
            <w:r w:rsidRPr="00D651C1">
              <w:rPr>
                <w:rFonts w:ascii="Arial" w:hAnsi="Arial" w:cs="Arial"/>
                <w:sz w:val="20"/>
                <w:szCs w:val="20"/>
                <w:lang w:eastAsia="en-US"/>
              </w:rPr>
              <w:t xml:space="preserve">2026 </w:t>
            </w:r>
            <w:r w:rsidR="00416B1F">
              <w:rPr>
                <w:rFonts w:ascii="Arial" w:hAnsi="Arial" w:cs="Arial"/>
                <w:sz w:val="20"/>
                <w:szCs w:val="20"/>
                <w:lang w:eastAsia="en-US"/>
              </w:rPr>
              <w:t>–</w:t>
            </w:r>
            <w:r w:rsidRPr="00D651C1">
              <w:rPr>
                <w:rFonts w:ascii="Arial" w:hAnsi="Arial" w:cs="Arial"/>
                <w:sz w:val="20"/>
                <w:szCs w:val="20"/>
                <w:lang w:eastAsia="en-US"/>
              </w:rPr>
              <w:t xml:space="preserve"> NE</w:t>
            </w:r>
            <w:r w:rsidR="00416B1F">
              <w:rPr>
                <w:rFonts w:ascii="Arial" w:hAnsi="Arial" w:cs="Arial"/>
                <w:sz w:val="20"/>
                <w:szCs w:val="20"/>
                <w:lang w:eastAsia="en-US"/>
              </w:rPr>
              <w:t>**</w:t>
            </w:r>
          </w:p>
        </w:tc>
      </w:tr>
      <w:tr w:rsidR="001331EB" w:rsidRPr="00AF4335" w14:paraId="4400BFAB" w14:textId="77777777" w:rsidTr="00DB2F0C">
        <w:tc>
          <w:tcPr>
            <w:tcW w:w="421" w:type="dxa"/>
            <w:tcBorders>
              <w:top w:val="nil"/>
              <w:left w:val="single" w:sz="8" w:space="0" w:color="auto"/>
              <w:bottom w:val="single" w:sz="8" w:space="0" w:color="auto"/>
              <w:right w:val="single" w:sz="8" w:space="0" w:color="auto"/>
            </w:tcBorders>
            <w:hideMark/>
          </w:tcPr>
          <w:p w14:paraId="0AB6FBCF" w14:textId="77777777" w:rsidR="001331EB" w:rsidRPr="00D651C1" w:rsidRDefault="001331EB" w:rsidP="00E72CB9">
            <w:pPr>
              <w:pStyle w:val="xmsonormal"/>
              <w:spacing w:line="252" w:lineRule="auto"/>
              <w:rPr>
                <w:rFonts w:ascii="Arial" w:hAnsi="Arial" w:cs="Arial"/>
                <w:sz w:val="20"/>
                <w:szCs w:val="20"/>
                <w:lang w:eastAsia="en-US"/>
              </w:rPr>
            </w:pPr>
            <w:r w:rsidRPr="00D651C1">
              <w:rPr>
                <w:rFonts w:ascii="Arial" w:hAnsi="Arial" w:cs="Arial"/>
                <w:sz w:val="20"/>
                <w:szCs w:val="20"/>
                <w:lang w:eastAsia="en-US"/>
              </w:rPr>
              <w:t>7.</w:t>
            </w:r>
          </w:p>
        </w:tc>
        <w:tc>
          <w:tcPr>
            <w:tcW w:w="1554" w:type="dxa"/>
            <w:tcBorders>
              <w:top w:val="nil"/>
              <w:left w:val="nil"/>
              <w:bottom w:val="single" w:sz="8" w:space="0" w:color="auto"/>
              <w:right w:val="single" w:sz="8" w:space="0" w:color="auto"/>
            </w:tcBorders>
            <w:tcMar>
              <w:top w:w="0" w:type="dxa"/>
              <w:left w:w="108" w:type="dxa"/>
              <w:bottom w:w="0" w:type="dxa"/>
              <w:right w:w="108" w:type="dxa"/>
            </w:tcMar>
            <w:hideMark/>
          </w:tcPr>
          <w:p w14:paraId="28E6F8D6" w14:textId="77777777" w:rsidR="001331EB" w:rsidRPr="00D651C1" w:rsidRDefault="001331EB" w:rsidP="00E72CB9">
            <w:pPr>
              <w:pStyle w:val="xmsonormal"/>
              <w:spacing w:line="240" w:lineRule="atLeast"/>
              <w:ind w:left="57" w:right="57"/>
              <w:rPr>
                <w:rFonts w:ascii="Arial" w:hAnsi="Arial" w:cs="Arial"/>
                <w:sz w:val="20"/>
                <w:szCs w:val="20"/>
                <w:lang w:eastAsia="en-US"/>
              </w:rPr>
            </w:pPr>
            <w:r w:rsidRPr="00D651C1">
              <w:rPr>
                <w:rFonts w:ascii="Arial" w:hAnsi="Arial" w:cs="Arial"/>
                <w:sz w:val="20"/>
                <w:szCs w:val="20"/>
                <w:lang w:eastAsia="en-US"/>
              </w:rPr>
              <w:t>Prostovoljna</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3FE4EBE7" w14:textId="77777777" w:rsidR="001331EB" w:rsidRPr="00D651C1" w:rsidRDefault="001331EB" w:rsidP="00E72CB9">
            <w:pPr>
              <w:pStyle w:val="xmsonormal"/>
              <w:spacing w:line="240" w:lineRule="atLeast"/>
              <w:ind w:left="57" w:right="57"/>
              <w:rPr>
                <w:rFonts w:ascii="Arial" w:hAnsi="Arial" w:cs="Arial"/>
                <w:sz w:val="20"/>
                <w:szCs w:val="20"/>
                <w:lang w:eastAsia="en-US"/>
              </w:rPr>
            </w:pPr>
            <w:r w:rsidRPr="00D651C1">
              <w:rPr>
                <w:rFonts w:ascii="Arial" w:hAnsi="Arial" w:cs="Arial"/>
                <w:sz w:val="20"/>
                <w:szCs w:val="20"/>
                <w:lang w:eastAsia="en-US"/>
              </w:rPr>
              <w:t>2025</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4C3AE5AB"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 xml:space="preserve">2026 </w:t>
            </w:r>
          </w:p>
          <w:p w14:paraId="0A89A86B"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ni presežen</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E0EB56F"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2027</w:t>
            </w:r>
          </w:p>
          <w:p w14:paraId="755355BD" w14:textId="30BF7379"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ni presežen</w:t>
            </w:r>
          </w:p>
        </w:tc>
        <w:tc>
          <w:tcPr>
            <w:tcW w:w="1985" w:type="dxa"/>
            <w:tcBorders>
              <w:top w:val="nil"/>
              <w:left w:val="nil"/>
              <w:bottom w:val="single" w:sz="8" w:space="0" w:color="auto"/>
              <w:right w:val="single" w:sz="8" w:space="0" w:color="auto"/>
            </w:tcBorders>
            <w:hideMark/>
          </w:tcPr>
          <w:p w14:paraId="26E54124" w14:textId="77777777" w:rsidR="001331EB" w:rsidRPr="00D651C1" w:rsidRDefault="001331EB" w:rsidP="00E72CB9">
            <w:pPr>
              <w:pStyle w:val="xmsonormal"/>
              <w:spacing w:line="240" w:lineRule="atLeast"/>
              <w:ind w:left="57" w:right="57"/>
              <w:rPr>
                <w:rFonts w:ascii="Arial" w:hAnsi="Arial" w:cs="Arial"/>
                <w:sz w:val="20"/>
                <w:szCs w:val="20"/>
                <w:lang w:eastAsia="en-US"/>
              </w:rPr>
            </w:pPr>
            <w:r w:rsidRPr="00D651C1">
              <w:rPr>
                <w:rFonts w:ascii="Arial" w:hAnsi="Arial" w:cs="Arial"/>
                <w:sz w:val="20"/>
                <w:szCs w:val="20"/>
                <w:lang w:eastAsia="en-US"/>
              </w:rPr>
              <w:t>2027 - DA</w:t>
            </w:r>
          </w:p>
        </w:tc>
      </w:tr>
      <w:tr w:rsidR="001331EB" w:rsidRPr="00AF4335" w14:paraId="67A77BFB" w14:textId="77777777" w:rsidTr="00DB2F0C">
        <w:tc>
          <w:tcPr>
            <w:tcW w:w="421" w:type="dxa"/>
            <w:tcBorders>
              <w:top w:val="nil"/>
              <w:left w:val="single" w:sz="8" w:space="0" w:color="auto"/>
              <w:bottom w:val="single" w:sz="8" w:space="0" w:color="auto"/>
              <w:right w:val="single" w:sz="8" w:space="0" w:color="auto"/>
            </w:tcBorders>
            <w:hideMark/>
          </w:tcPr>
          <w:p w14:paraId="6BC5E8CC" w14:textId="77777777" w:rsidR="001331EB" w:rsidRPr="00D651C1" w:rsidRDefault="001331EB" w:rsidP="00E72CB9">
            <w:pPr>
              <w:pStyle w:val="xmsonormal"/>
              <w:spacing w:line="252" w:lineRule="auto"/>
              <w:rPr>
                <w:rFonts w:ascii="Arial" w:hAnsi="Arial" w:cs="Arial"/>
                <w:sz w:val="20"/>
                <w:szCs w:val="20"/>
                <w:lang w:eastAsia="en-US"/>
              </w:rPr>
            </w:pPr>
            <w:r w:rsidRPr="00D651C1">
              <w:rPr>
                <w:rFonts w:ascii="Arial" w:hAnsi="Arial" w:cs="Arial"/>
                <w:sz w:val="20"/>
                <w:szCs w:val="20"/>
                <w:lang w:eastAsia="en-US"/>
              </w:rPr>
              <w:t>8.</w:t>
            </w:r>
          </w:p>
        </w:tc>
        <w:tc>
          <w:tcPr>
            <w:tcW w:w="1554" w:type="dxa"/>
            <w:tcBorders>
              <w:top w:val="nil"/>
              <w:left w:val="nil"/>
              <w:bottom w:val="single" w:sz="8" w:space="0" w:color="auto"/>
              <w:right w:val="single" w:sz="8" w:space="0" w:color="auto"/>
            </w:tcBorders>
            <w:tcMar>
              <w:top w:w="0" w:type="dxa"/>
              <w:left w:w="108" w:type="dxa"/>
              <w:bottom w:w="0" w:type="dxa"/>
              <w:right w:w="108" w:type="dxa"/>
            </w:tcMar>
            <w:hideMark/>
          </w:tcPr>
          <w:p w14:paraId="2280C69C" w14:textId="77777777" w:rsidR="001331EB" w:rsidRPr="00D651C1" w:rsidRDefault="001331EB" w:rsidP="00E72CB9">
            <w:pPr>
              <w:pStyle w:val="xmsonormal"/>
              <w:spacing w:line="240" w:lineRule="atLeast"/>
              <w:ind w:left="57" w:right="57"/>
              <w:rPr>
                <w:rFonts w:ascii="Arial" w:hAnsi="Arial" w:cs="Arial"/>
                <w:sz w:val="20"/>
                <w:szCs w:val="20"/>
                <w:lang w:eastAsia="en-US"/>
              </w:rPr>
            </w:pPr>
            <w:r w:rsidRPr="00D651C1">
              <w:rPr>
                <w:rFonts w:ascii="Arial" w:hAnsi="Arial" w:cs="Arial"/>
                <w:sz w:val="20"/>
                <w:szCs w:val="20"/>
                <w:lang w:eastAsia="en-US"/>
              </w:rPr>
              <w:t>Prostovoljna</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15002BF" w14:textId="77777777" w:rsidR="001331EB" w:rsidRPr="00D651C1" w:rsidRDefault="001331EB" w:rsidP="00E72CB9">
            <w:pPr>
              <w:pStyle w:val="xmsonormal"/>
              <w:spacing w:line="240" w:lineRule="atLeast"/>
              <w:ind w:left="57" w:right="57"/>
              <w:rPr>
                <w:rFonts w:ascii="Arial" w:hAnsi="Arial" w:cs="Arial"/>
                <w:sz w:val="20"/>
                <w:szCs w:val="20"/>
                <w:lang w:eastAsia="en-US"/>
              </w:rPr>
            </w:pPr>
            <w:r w:rsidRPr="00D651C1">
              <w:rPr>
                <w:rFonts w:ascii="Arial" w:hAnsi="Arial" w:cs="Arial"/>
                <w:sz w:val="20"/>
                <w:szCs w:val="20"/>
                <w:lang w:eastAsia="en-US"/>
              </w:rPr>
              <w:t>2025</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35863C71"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 xml:space="preserve">2026 </w:t>
            </w:r>
          </w:p>
          <w:p w14:paraId="79C999D5"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je presežen</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61F77F7"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2027</w:t>
            </w:r>
          </w:p>
          <w:p w14:paraId="404A14AC" w14:textId="77777777" w:rsidR="001331EB" w:rsidRPr="00D651C1" w:rsidRDefault="001331EB" w:rsidP="00E72CB9">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ni presežen</w:t>
            </w:r>
          </w:p>
        </w:tc>
        <w:tc>
          <w:tcPr>
            <w:tcW w:w="1985" w:type="dxa"/>
            <w:tcBorders>
              <w:top w:val="nil"/>
              <w:left w:val="nil"/>
              <w:bottom w:val="single" w:sz="8" w:space="0" w:color="auto"/>
              <w:right w:val="single" w:sz="8" w:space="0" w:color="auto"/>
            </w:tcBorders>
            <w:hideMark/>
          </w:tcPr>
          <w:p w14:paraId="4CC61F31" w14:textId="313D0AFA" w:rsidR="001331EB" w:rsidRPr="00D651C1" w:rsidRDefault="001331EB" w:rsidP="00E72CB9">
            <w:pPr>
              <w:pStyle w:val="xmsonormal"/>
              <w:spacing w:line="240" w:lineRule="atLeast"/>
              <w:ind w:left="57" w:right="57"/>
              <w:rPr>
                <w:rFonts w:ascii="Arial" w:hAnsi="Arial" w:cs="Arial"/>
                <w:sz w:val="20"/>
                <w:szCs w:val="20"/>
                <w:lang w:eastAsia="en-US"/>
              </w:rPr>
            </w:pPr>
            <w:r w:rsidRPr="00D651C1">
              <w:rPr>
                <w:rFonts w:ascii="Arial" w:hAnsi="Arial" w:cs="Arial"/>
                <w:sz w:val="20"/>
                <w:szCs w:val="20"/>
                <w:lang w:eastAsia="en-US"/>
              </w:rPr>
              <w:t>2027 - NE</w:t>
            </w:r>
            <w:r w:rsidR="00416B1F">
              <w:rPr>
                <w:rFonts w:ascii="Arial" w:hAnsi="Arial" w:cs="Arial"/>
                <w:sz w:val="20"/>
                <w:szCs w:val="20"/>
                <w:lang w:eastAsia="en-US"/>
              </w:rPr>
              <w:t>**</w:t>
            </w:r>
          </w:p>
        </w:tc>
      </w:tr>
    </w:tbl>
    <w:p w14:paraId="7B21BF1E" w14:textId="4F13AA50" w:rsidR="001331EB" w:rsidRDefault="001331EB" w:rsidP="0078541B">
      <w:pPr>
        <w:jc w:val="both"/>
        <w:rPr>
          <w:rFonts w:cs="Arial"/>
          <w:sz w:val="16"/>
          <w:szCs w:val="16"/>
          <w:lang w:val="sl-SI"/>
        </w:rPr>
      </w:pPr>
      <w:r w:rsidRPr="00DB2F0C">
        <w:rPr>
          <w:rFonts w:cs="Arial"/>
          <w:sz w:val="16"/>
          <w:szCs w:val="16"/>
          <w:lang w:val="sl-SI"/>
        </w:rPr>
        <w:t>*Če se davčni zavezanec prostovoljno odloči za identifikacijo za namene DDV in obračunavanje DDV, mora biti v sistemu DDV najmanj v tekočem koledarskem letu (leto identifikacije) in naslednjem koledarskem letu.</w:t>
      </w:r>
    </w:p>
    <w:p w14:paraId="49EE3BF3" w14:textId="7C5EB448" w:rsidR="00416B1F" w:rsidRPr="00DB2F0C" w:rsidRDefault="00416B1F" w:rsidP="0078541B">
      <w:pPr>
        <w:jc w:val="both"/>
        <w:rPr>
          <w:rFonts w:cs="Arial"/>
          <w:sz w:val="16"/>
          <w:szCs w:val="16"/>
          <w:lang w:val="sl-SI"/>
        </w:rPr>
      </w:pPr>
      <w:r w:rsidRPr="00DB2F0C">
        <w:rPr>
          <w:rFonts w:cs="Arial"/>
          <w:sz w:val="16"/>
          <w:szCs w:val="16"/>
          <w:lang w:val="sl-SI"/>
        </w:rPr>
        <w:t>** Prenehanje identifikacije za namene DDV in obračunavanja DDV zaradi preseganja praga ni možno.</w:t>
      </w:r>
    </w:p>
    <w:p w14:paraId="2DB89D82" w14:textId="77777777" w:rsidR="001331EB" w:rsidRDefault="001331EB" w:rsidP="0078541B">
      <w:pPr>
        <w:jc w:val="both"/>
        <w:rPr>
          <w:rFonts w:cs="Arial"/>
          <w:szCs w:val="20"/>
          <w:lang w:val="sl-SI"/>
        </w:rPr>
      </w:pPr>
    </w:p>
    <w:p w14:paraId="1822B396" w14:textId="5F99E37A" w:rsidR="00E84392" w:rsidRPr="009E3790" w:rsidRDefault="00E84392" w:rsidP="0078541B">
      <w:pPr>
        <w:jc w:val="both"/>
        <w:rPr>
          <w:rFonts w:cs="Arial"/>
          <w:szCs w:val="20"/>
          <w:lang w:val="sl-SI"/>
        </w:rPr>
      </w:pPr>
      <w:r w:rsidRPr="009E3790">
        <w:rPr>
          <w:rFonts w:cs="Arial"/>
          <w:szCs w:val="20"/>
          <w:lang w:val="sl-SI"/>
        </w:rPr>
        <w:t xml:space="preserve">V prag 60.000 evrov </w:t>
      </w:r>
      <w:r w:rsidR="00915D76" w:rsidRPr="009E3790">
        <w:rPr>
          <w:rFonts w:cs="Arial"/>
          <w:szCs w:val="20"/>
          <w:lang w:val="sl-SI"/>
        </w:rPr>
        <w:t xml:space="preserve">se tako </w:t>
      </w:r>
      <w:r w:rsidRPr="009E3790">
        <w:rPr>
          <w:rFonts w:cs="Arial"/>
          <w:szCs w:val="20"/>
          <w:lang w:val="sl-SI"/>
        </w:rPr>
        <w:t xml:space="preserve">za preteklo </w:t>
      </w:r>
      <w:r w:rsidR="000660D5" w:rsidRPr="009E3790">
        <w:rPr>
          <w:rFonts w:cs="Arial"/>
          <w:szCs w:val="20"/>
          <w:lang w:val="sl-SI"/>
        </w:rPr>
        <w:t xml:space="preserve">koledarsko </w:t>
      </w:r>
      <w:r w:rsidRPr="009E3790">
        <w:rPr>
          <w:rFonts w:cs="Arial"/>
          <w:szCs w:val="20"/>
          <w:lang w:val="sl-SI"/>
        </w:rPr>
        <w:t xml:space="preserve">leto </w:t>
      </w:r>
      <w:r w:rsidR="00915D76" w:rsidRPr="009E3790">
        <w:rPr>
          <w:rFonts w:cs="Arial"/>
          <w:szCs w:val="20"/>
          <w:lang w:val="sl-SI"/>
        </w:rPr>
        <w:t>kot tudi</w:t>
      </w:r>
      <w:r w:rsidRPr="009E3790">
        <w:rPr>
          <w:rFonts w:cs="Arial"/>
          <w:szCs w:val="20"/>
          <w:lang w:val="sl-SI"/>
        </w:rPr>
        <w:t xml:space="preserve"> za tekoče </w:t>
      </w:r>
      <w:r w:rsidR="000660D5" w:rsidRPr="009E3790">
        <w:rPr>
          <w:rFonts w:cs="Arial"/>
          <w:szCs w:val="20"/>
          <w:lang w:val="sl-SI"/>
        </w:rPr>
        <w:t xml:space="preserve">koledarsko </w:t>
      </w:r>
      <w:r w:rsidRPr="009E3790">
        <w:rPr>
          <w:rFonts w:cs="Arial"/>
          <w:szCs w:val="20"/>
          <w:lang w:val="sl-SI"/>
        </w:rPr>
        <w:t xml:space="preserve">leto všteva dejansko dosežen promet iz točke 3.2 tega podrobnejšega opisa. </w:t>
      </w:r>
    </w:p>
    <w:p w14:paraId="08D9156E" w14:textId="77777777" w:rsidR="00E84392" w:rsidRPr="009E3790" w:rsidRDefault="00E84392" w:rsidP="0078541B">
      <w:pPr>
        <w:jc w:val="both"/>
        <w:rPr>
          <w:rFonts w:cs="Arial"/>
          <w:szCs w:val="20"/>
          <w:lang w:val="sl-SI"/>
        </w:rPr>
      </w:pPr>
    </w:p>
    <w:p w14:paraId="700AF6BF" w14:textId="41F9C3DD" w:rsidR="000406CE" w:rsidRPr="00A04339" w:rsidRDefault="006D7B08" w:rsidP="00DB2F0C">
      <w:pPr>
        <w:pStyle w:val="FURSNaslov3"/>
      </w:pPr>
      <w:bookmarkStart w:id="18" w:name="_Toc187228393"/>
      <w:r w:rsidRPr="00A04339">
        <w:t>3.</w:t>
      </w:r>
      <w:r w:rsidR="00977A55">
        <w:t>6.1</w:t>
      </w:r>
      <w:r w:rsidRPr="00A04339">
        <w:t xml:space="preserve"> </w:t>
      </w:r>
      <w:r w:rsidR="00090DE9" w:rsidRPr="00A04339">
        <w:t>DDV obveznosti zaradi prehoda davčnih zavezancev iz rednega sistema DDV v domačo SME ureditev</w:t>
      </w:r>
      <w:bookmarkEnd w:id="18"/>
    </w:p>
    <w:p w14:paraId="6FA8FDA9" w14:textId="77777777" w:rsidR="000406CE" w:rsidRPr="00AF4335" w:rsidRDefault="000406CE" w:rsidP="000406CE">
      <w:pPr>
        <w:jc w:val="both"/>
        <w:rPr>
          <w:rFonts w:cs="Arial"/>
          <w:color w:val="FF0000"/>
          <w:szCs w:val="20"/>
          <w:lang w:val="sl-SI"/>
        </w:rPr>
      </w:pPr>
    </w:p>
    <w:p w14:paraId="6EA5B352" w14:textId="77777777" w:rsidR="00DB2F0C" w:rsidRPr="009E3790" w:rsidRDefault="00DB2F0C" w:rsidP="00DB2F0C">
      <w:pPr>
        <w:shd w:val="clear" w:color="auto" w:fill="FFFFFF"/>
        <w:spacing w:line="260" w:lineRule="exact"/>
        <w:jc w:val="both"/>
        <w:rPr>
          <w:rFonts w:cs="Arial"/>
          <w:szCs w:val="20"/>
          <w:lang w:val="sl-SI" w:eastAsia="sl-SI"/>
        </w:rPr>
      </w:pPr>
      <w:r w:rsidRPr="009E3790">
        <w:rPr>
          <w:rFonts w:cs="Arial"/>
          <w:szCs w:val="20"/>
          <w:lang w:val="sl-SI" w:eastAsia="sl-SI"/>
        </w:rPr>
        <w:t xml:space="preserve">Davčni zavezanec, ki mu preneha identifikacija za namene DDV zaradi prehoda na </w:t>
      </w:r>
      <w:r>
        <w:rPr>
          <w:rFonts w:cs="Arial"/>
          <w:szCs w:val="20"/>
          <w:lang w:val="sl-SI" w:eastAsia="sl-SI"/>
        </w:rPr>
        <w:t>domačo SME ureditev</w:t>
      </w:r>
      <w:r w:rsidRPr="009E3790">
        <w:rPr>
          <w:rFonts w:cs="Arial"/>
          <w:szCs w:val="20"/>
          <w:lang w:val="sl-SI" w:eastAsia="sl-SI"/>
        </w:rPr>
        <w:t xml:space="preserve">, mora za obdobje po spremembi popraviti odbitek </w:t>
      </w:r>
      <w:r>
        <w:rPr>
          <w:rFonts w:cs="Arial"/>
          <w:szCs w:val="20"/>
          <w:lang w:val="sl-SI" w:eastAsia="sl-SI"/>
        </w:rPr>
        <w:t xml:space="preserve">DDV </w:t>
      </w:r>
      <w:r w:rsidRPr="009E3790">
        <w:rPr>
          <w:rFonts w:cs="Arial"/>
          <w:szCs w:val="20"/>
          <w:lang w:val="sl-SI" w:eastAsia="sl-SI"/>
        </w:rPr>
        <w:t>od osnovnih sredstev, za katera obdobje popravka še ni poteklo. Obdobje popravka odbitka je za osnovna sredstva 5 let, za nepremičnine pa 20. let. Popravek odbitka izvede v celoti za preostalo obdobje popravka</w:t>
      </w:r>
      <w:r w:rsidRPr="009E3790">
        <w:rPr>
          <w:rStyle w:val="Sprotnaopomba-sklic"/>
          <w:rFonts w:cs="Arial"/>
          <w:szCs w:val="20"/>
          <w:lang w:val="sl-SI"/>
        </w:rPr>
        <w:footnoteReference w:id="15"/>
      </w:r>
      <w:r w:rsidRPr="009E3790">
        <w:rPr>
          <w:rFonts w:cs="Arial"/>
          <w:szCs w:val="20"/>
          <w:lang w:val="sl-SI" w:eastAsia="sl-SI"/>
        </w:rPr>
        <w:t>. Če se davčni zavezanec znova identificira za namene DDV, lahko popravi odbitek DDV od osnovnih sredstev, za katera obdobje popravka še ni poteklo. Popravek odbitka DDV se izvede v celoti za preostalo obdobje popravka.</w:t>
      </w:r>
    </w:p>
    <w:p w14:paraId="65DD4873" w14:textId="77777777" w:rsidR="00DB2F0C" w:rsidRDefault="00DB2F0C" w:rsidP="00DB2F0C">
      <w:pPr>
        <w:jc w:val="both"/>
        <w:rPr>
          <w:color w:val="FF0000"/>
          <w:lang w:val="sl-SI"/>
        </w:rPr>
      </w:pPr>
    </w:p>
    <w:p w14:paraId="4487095E" w14:textId="753140C3" w:rsidR="00DB2F0C" w:rsidRPr="00832E0E" w:rsidRDefault="00DB2F0C" w:rsidP="00DB2F0C">
      <w:pPr>
        <w:jc w:val="both"/>
        <w:rPr>
          <w:highlight w:val="yellow"/>
          <w:lang w:val="sl-SI"/>
        </w:rPr>
      </w:pPr>
      <w:r w:rsidRPr="00832E0E">
        <w:rPr>
          <w:lang w:val="sl-SI"/>
        </w:rPr>
        <w:t>Na dan pred prenehanjem identifikacije za namene DDV mora davčni zavezanec obračunati DDV od vsega prometa, ki ga je opravil do dneva prenehanja identifikacije za namene DDV in od zalog blaga, za katere je uveljavil odbitek DDV</w:t>
      </w:r>
      <w:r w:rsidRPr="00090DE9">
        <w:rPr>
          <w:rStyle w:val="Sprotnaopomba-sklic"/>
          <w:rFonts w:cs="Arial"/>
          <w:szCs w:val="20"/>
          <w:lang w:val="sl-SI"/>
        </w:rPr>
        <w:footnoteReference w:id="16"/>
      </w:r>
      <w:r w:rsidRPr="00832E0E">
        <w:rPr>
          <w:lang w:val="sl-SI"/>
        </w:rPr>
        <w:t>.</w:t>
      </w:r>
    </w:p>
    <w:p w14:paraId="308D15B8" w14:textId="77777777" w:rsidR="00DB2F0C" w:rsidRDefault="00DB2F0C" w:rsidP="00A05AE5">
      <w:pPr>
        <w:pStyle w:val="FURSNaslov3"/>
        <w:rPr>
          <w:highlight w:val="yellow"/>
        </w:rPr>
      </w:pPr>
    </w:p>
    <w:p w14:paraId="5AA6387F" w14:textId="77777777" w:rsidR="007140C1" w:rsidRDefault="007140C1" w:rsidP="00A05AE5">
      <w:pPr>
        <w:pStyle w:val="FURSNaslov3"/>
        <w:rPr>
          <w:highlight w:val="yellow"/>
        </w:rPr>
      </w:pPr>
    </w:p>
    <w:p w14:paraId="41A62647" w14:textId="77777777" w:rsidR="007140C1" w:rsidRDefault="007140C1" w:rsidP="00A05AE5">
      <w:pPr>
        <w:pStyle w:val="FURSNaslov3"/>
        <w:rPr>
          <w:highlight w:val="yellow"/>
        </w:rPr>
      </w:pPr>
    </w:p>
    <w:p w14:paraId="6E0E944E" w14:textId="77777777" w:rsidR="007140C1" w:rsidRDefault="007140C1" w:rsidP="00A05AE5">
      <w:pPr>
        <w:pStyle w:val="FURSNaslov3"/>
        <w:rPr>
          <w:highlight w:val="yellow"/>
        </w:rPr>
      </w:pPr>
    </w:p>
    <w:p w14:paraId="40A2BF2A" w14:textId="77777777" w:rsidR="007140C1" w:rsidRDefault="007140C1" w:rsidP="00A05AE5">
      <w:pPr>
        <w:pStyle w:val="FURSNaslov3"/>
        <w:rPr>
          <w:highlight w:val="yellow"/>
        </w:rPr>
      </w:pPr>
    </w:p>
    <w:p w14:paraId="1BB75C11" w14:textId="121A299F" w:rsidR="009E3790" w:rsidRPr="003F2B2D" w:rsidRDefault="00090DE9" w:rsidP="00DB2F0C">
      <w:pPr>
        <w:pStyle w:val="FURSnaslov2"/>
      </w:pPr>
      <w:bookmarkStart w:id="19" w:name="_Toc187228394"/>
      <w:r w:rsidRPr="003F2B2D">
        <w:t xml:space="preserve">3.7 </w:t>
      </w:r>
      <w:r w:rsidR="00DB2F0C" w:rsidRPr="003F2B2D">
        <w:t xml:space="preserve">Odbitek </w:t>
      </w:r>
      <w:r w:rsidR="009E3790" w:rsidRPr="003F2B2D">
        <w:t>DDV</w:t>
      </w:r>
      <w:r w:rsidR="00DB2F0C" w:rsidRPr="003F2B2D">
        <w:t xml:space="preserve"> in vračilo DDV</w:t>
      </w:r>
      <w:r w:rsidR="0032713D" w:rsidRPr="003F2B2D">
        <w:t xml:space="preserve"> od nabave novega prevoznega sredstva</w:t>
      </w:r>
      <w:bookmarkEnd w:id="19"/>
    </w:p>
    <w:p w14:paraId="774E8637" w14:textId="77777777" w:rsidR="00090DE9" w:rsidRPr="003F2B2D" w:rsidRDefault="00090DE9" w:rsidP="000406CE">
      <w:pPr>
        <w:jc w:val="both"/>
        <w:rPr>
          <w:rFonts w:cs="Arial"/>
          <w:szCs w:val="20"/>
          <w:lang w:val="sl-SI"/>
        </w:rPr>
      </w:pPr>
    </w:p>
    <w:p w14:paraId="6F3DD3AC" w14:textId="50B17C47" w:rsidR="0032713D" w:rsidRPr="003F2B2D" w:rsidRDefault="0032713D" w:rsidP="009E3790">
      <w:pPr>
        <w:jc w:val="both"/>
        <w:rPr>
          <w:rFonts w:cs="Arial"/>
          <w:szCs w:val="20"/>
          <w:u w:val="single"/>
          <w:lang w:val="sl-SI"/>
        </w:rPr>
      </w:pPr>
      <w:r w:rsidRPr="003F2B2D">
        <w:rPr>
          <w:rFonts w:cs="Arial"/>
          <w:szCs w:val="20"/>
          <w:u w:val="single"/>
          <w:lang w:val="sl-SI"/>
        </w:rPr>
        <w:lastRenderedPageBreak/>
        <w:t>Odbitek DDV</w:t>
      </w:r>
    </w:p>
    <w:p w14:paraId="106A892A" w14:textId="1E92F083" w:rsidR="009E3790" w:rsidRPr="003F2B2D" w:rsidRDefault="000406CE" w:rsidP="00832E0E">
      <w:pPr>
        <w:spacing w:line="260" w:lineRule="exact"/>
        <w:jc w:val="both"/>
        <w:rPr>
          <w:rFonts w:cs="Arial"/>
          <w:szCs w:val="20"/>
          <w:lang w:val="sl-SI"/>
        </w:rPr>
      </w:pPr>
      <w:r w:rsidRPr="003F2B2D">
        <w:rPr>
          <w:rFonts w:cs="Arial"/>
          <w:szCs w:val="20"/>
          <w:lang w:val="sl-SI"/>
        </w:rPr>
        <w:t>Mali davčni zavezanec</w:t>
      </w:r>
      <w:r w:rsidR="00536AA3" w:rsidRPr="003F2B2D">
        <w:rPr>
          <w:rFonts w:cs="Arial"/>
          <w:szCs w:val="20"/>
          <w:lang w:val="sl-SI"/>
        </w:rPr>
        <w:t xml:space="preserve"> </w:t>
      </w:r>
      <w:r w:rsidRPr="003F2B2D">
        <w:rPr>
          <w:rFonts w:cs="Arial"/>
          <w:szCs w:val="20"/>
          <w:lang w:val="sl-SI"/>
        </w:rPr>
        <w:t>nima pravice do odbitka DDV</w:t>
      </w:r>
      <w:r w:rsidRPr="003F2B2D">
        <w:rPr>
          <w:rStyle w:val="Sprotnaopomba-sklic"/>
          <w:rFonts w:cs="Arial"/>
          <w:szCs w:val="20"/>
          <w:lang w:val="sl-SI"/>
        </w:rPr>
        <w:footnoteReference w:id="17"/>
      </w:r>
      <w:r w:rsidRPr="003F2B2D">
        <w:rPr>
          <w:rFonts w:cs="Arial"/>
          <w:szCs w:val="20"/>
          <w:lang w:val="sl-SI"/>
        </w:rPr>
        <w:t xml:space="preserve">, ki ga je dolžan plačati ali ga je plačal pri nabavah blaga in storitev, in DDV tudi ne sme izkazovati na računih, ki jih izda za svoje dobave blaga in storitev. </w:t>
      </w:r>
      <w:r w:rsidR="009E3790" w:rsidRPr="003F2B2D">
        <w:rPr>
          <w:rFonts w:cs="Arial"/>
          <w:szCs w:val="20"/>
          <w:lang w:val="sl-SI"/>
        </w:rPr>
        <w:t xml:space="preserve">Lahko pa se prostovoljno odloči za obračunavanje DDV in s tem pridobi tudi pravico do odbitka DDV, če v skladu z določbami ZDDV-1, ki urejajo pravico do </w:t>
      </w:r>
      <w:r w:rsidR="00977A55" w:rsidRPr="003F2B2D">
        <w:rPr>
          <w:rFonts w:cs="Arial"/>
          <w:szCs w:val="20"/>
          <w:lang w:val="sl-SI"/>
        </w:rPr>
        <w:t>od</w:t>
      </w:r>
      <w:r w:rsidR="009E3790" w:rsidRPr="003F2B2D">
        <w:rPr>
          <w:rFonts w:cs="Arial"/>
          <w:szCs w:val="20"/>
          <w:lang w:val="sl-SI"/>
        </w:rPr>
        <w:t xml:space="preserve">bitka DDV, izpolnjuje vse pogoje za odbitek DDV. </w:t>
      </w:r>
    </w:p>
    <w:p w14:paraId="41183B66" w14:textId="621CC994" w:rsidR="000406CE" w:rsidRPr="003F2B2D" w:rsidRDefault="000406CE" w:rsidP="00832E0E">
      <w:pPr>
        <w:spacing w:line="260" w:lineRule="exact"/>
        <w:jc w:val="both"/>
        <w:rPr>
          <w:rFonts w:cs="Arial"/>
          <w:szCs w:val="20"/>
          <w:lang w:val="sl-SI"/>
        </w:rPr>
      </w:pPr>
    </w:p>
    <w:p w14:paraId="0E727B02" w14:textId="5C5B2C9E" w:rsidR="009E3790" w:rsidRPr="003F2B2D" w:rsidRDefault="009E3790" w:rsidP="00832E0E">
      <w:pPr>
        <w:spacing w:line="260" w:lineRule="exact"/>
        <w:rPr>
          <w:rFonts w:cs="Arial"/>
          <w:szCs w:val="20"/>
          <w:u w:val="single"/>
          <w:lang w:val="sl-SI"/>
        </w:rPr>
      </w:pPr>
      <w:r w:rsidRPr="003F2B2D">
        <w:rPr>
          <w:rFonts w:cs="Arial"/>
          <w:szCs w:val="20"/>
          <w:u w:val="single"/>
          <w:lang w:val="sl-SI"/>
        </w:rPr>
        <w:t>Vračilo DDV od nabave novega prevoznega sredstva, dobavljenega v drugo državo članico</w:t>
      </w:r>
    </w:p>
    <w:p w14:paraId="5A623C57" w14:textId="6BA5F06C" w:rsidR="00C76D62" w:rsidRPr="00832E0E" w:rsidRDefault="00C76D62" w:rsidP="00832E0E">
      <w:pPr>
        <w:spacing w:line="260" w:lineRule="exact"/>
        <w:jc w:val="both"/>
        <w:rPr>
          <w:rFonts w:cs="Arial"/>
          <w:szCs w:val="20"/>
          <w:lang w:val="sl-SI"/>
        </w:rPr>
      </w:pPr>
      <w:r w:rsidRPr="003F2B2D">
        <w:rPr>
          <w:rFonts w:cs="Arial"/>
          <w:szCs w:val="20"/>
          <w:lang w:val="sl-SI"/>
        </w:rPr>
        <w:t xml:space="preserve">Mali davčni zavezanec ima pravico do vračila DDV, ki ga je plačal od </w:t>
      </w:r>
      <w:r w:rsidR="009E3790" w:rsidRPr="003F2B2D">
        <w:rPr>
          <w:rFonts w:cs="Arial"/>
          <w:szCs w:val="20"/>
          <w:lang w:val="sl-SI"/>
        </w:rPr>
        <w:t>nabave</w:t>
      </w:r>
      <w:r w:rsidRPr="003F2B2D">
        <w:rPr>
          <w:rFonts w:cs="Arial"/>
          <w:szCs w:val="20"/>
          <w:lang w:val="sl-SI"/>
        </w:rPr>
        <w:t xml:space="preserve"> novega prevoznega sredstva, če je to novo prevozno sredstvo nadalje dobavil kupcu v drugo državo članico pod pogoji iz </w:t>
      </w:r>
      <w:r w:rsidR="00911F3C" w:rsidRPr="003F2B2D">
        <w:rPr>
          <w:rFonts w:cs="Arial"/>
          <w:szCs w:val="20"/>
          <w:lang w:val="sl-SI"/>
        </w:rPr>
        <w:t>2. točke</w:t>
      </w:r>
      <w:r w:rsidRPr="003F2B2D">
        <w:rPr>
          <w:rFonts w:cs="Arial"/>
          <w:szCs w:val="20"/>
          <w:lang w:val="sl-SI"/>
        </w:rPr>
        <w:t xml:space="preserve"> 46. člena ZDDV-1. Dobave novih prevoznih sredstev v drugo državo članico so izključene iz te posebne ureditve (več o tem v točki 3.3 tega podrobnejšega opisa), kar pomeni, da se za te dobave ne uporabi oprostitv</w:t>
      </w:r>
      <w:r w:rsidR="00676E4C" w:rsidRPr="003F2B2D">
        <w:rPr>
          <w:rFonts w:cs="Arial"/>
          <w:szCs w:val="20"/>
          <w:lang w:val="sl-SI"/>
        </w:rPr>
        <w:t>e</w:t>
      </w:r>
      <w:r w:rsidRPr="003F2B2D">
        <w:rPr>
          <w:rFonts w:cs="Arial"/>
          <w:szCs w:val="20"/>
          <w:lang w:val="sl-SI"/>
        </w:rPr>
        <w:t xml:space="preserve"> po tej posebni ureditvi</w:t>
      </w:r>
      <w:r w:rsidR="009E3790" w:rsidRPr="003F2B2D">
        <w:rPr>
          <w:rFonts w:cs="Arial"/>
          <w:szCs w:val="20"/>
          <w:lang w:val="sl-SI"/>
        </w:rPr>
        <w:t xml:space="preserve"> (ni pravice do odbitka DDV)</w:t>
      </w:r>
      <w:r w:rsidRPr="003F2B2D">
        <w:rPr>
          <w:rFonts w:cs="Arial"/>
          <w:szCs w:val="20"/>
          <w:lang w:val="sl-SI"/>
        </w:rPr>
        <w:t xml:space="preserve">, ampak oprostitev po </w:t>
      </w:r>
      <w:r w:rsidR="00911F3C" w:rsidRPr="003F2B2D">
        <w:rPr>
          <w:rFonts w:cs="Arial"/>
          <w:szCs w:val="20"/>
          <w:lang w:val="sl-SI"/>
        </w:rPr>
        <w:t>2. točki</w:t>
      </w:r>
      <w:r w:rsidRPr="003F2B2D">
        <w:rPr>
          <w:rFonts w:cs="Arial"/>
          <w:szCs w:val="20"/>
          <w:lang w:val="sl-SI"/>
        </w:rPr>
        <w:t xml:space="preserve"> 46. člena ZDDV-1 (oprostitev s pravico do odbitka DDV).</w:t>
      </w:r>
    </w:p>
    <w:p w14:paraId="0045F980" w14:textId="77777777" w:rsidR="00C76D62" w:rsidRPr="00832E0E" w:rsidRDefault="00C76D62" w:rsidP="00832E0E">
      <w:pPr>
        <w:spacing w:line="260" w:lineRule="exact"/>
        <w:jc w:val="both"/>
        <w:rPr>
          <w:rFonts w:cs="Arial"/>
          <w:szCs w:val="20"/>
          <w:lang w:val="sl-SI"/>
        </w:rPr>
      </w:pPr>
    </w:p>
    <w:p w14:paraId="2DC14A10" w14:textId="77777777" w:rsidR="00090DE9" w:rsidRPr="00090DE9" w:rsidRDefault="00090DE9" w:rsidP="000406CE">
      <w:pPr>
        <w:rPr>
          <w:lang w:val="sl-SI"/>
        </w:rPr>
      </w:pPr>
    </w:p>
    <w:p w14:paraId="4FE79A1C" w14:textId="6FE3B5DF" w:rsidR="000406CE" w:rsidRPr="00090DE9" w:rsidRDefault="00513B6F" w:rsidP="00513B6F">
      <w:pPr>
        <w:pStyle w:val="FURSnaslov2"/>
        <w:jc w:val="both"/>
      </w:pPr>
      <w:bookmarkStart w:id="20" w:name="_Toc187228395"/>
      <w:r w:rsidRPr="00090DE9">
        <w:t>3.</w:t>
      </w:r>
      <w:r w:rsidR="0032713D">
        <w:t>8</w:t>
      </w:r>
      <w:r w:rsidRPr="00090DE9">
        <w:t xml:space="preserve"> </w:t>
      </w:r>
      <w:r w:rsidR="000406CE" w:rsidRPr="00090DE9">
        <w:t>Davčni zavezanec, ki opravlja osnovno kmetijsko in osnovno gozdarsko dejavnost, za katero je obdavčen po katastrskem dohodku</w:t>
      </w:r>
      <w:bookmarkEnd w:id="20"/>
    </w:p>
    <w:p w14:paraId="0310032F" w14:textId="77777777" w:rsidR="000406CE" w:rsidRPr="00090DE9" w:rsidRDefault="000406CE" w:rsidP="000406CE">
      <w:pPr>
        <w:jc w:val="both"/>
        <w:rPr>
          <w:rFonts w:cs="Arial"/>
          <w:szCs w:val="20"/>
          <w:lang w:val="sl-SI"/>
        </w:rPr>
      </w:pPr>
    </w:p>
    <w:p w14:paraId="1856E1D7" w14:textId="2BF0150D" w:rsidR="000406CE" w:rsidRPr="00832E0E" w:rsidRDefault="000406CE" w:rsidP="000406CE">
      <w:pPr>
        <w:jc w:val="both"/>
        <w:rPr>
          <w:rFonts w:cs="Arial"/>
          <w:color w:val="000000" w:themeColor="text1"/>
          <w:szCs w:val="20"/>
          <w:lang w:val="sl-SI"/>
        </w:rPr>
      </w:pPr>
      <w:r w:rsidRPr="00832E0E">
        <w:rPr>
          <w:rFonts w:cs="Arial"/>
          <w:color w:val="000000" w:themeColor="text1"/>
          <w:szCs w:val="20"/>
          <w:lang w:val="sl-SI"/>
        </w:rPr>
        <w:t xml:space="preserve">Davčni zavezanec - kmet, ki nima obveznosti vodenja knjig, je oproščen obračunavanja DDV za dobave blaga in storitev v okviru osnovne kmetijske in osnovne gozdarske dejavnosti, kot jo določajo predpisi o dohodnini, če se zanjo dohodek ne ugotavlja na podlagi dejanskih prihodkov in odhodkov ali dejanskih prihodkov in normiranih odhodkov. Za dohodek iz te dejavnosti je obdavčen pavšalno po katastrskem dohodku. </w:t>
      </w:r>
      <w:r w:rsidR="00F94B33" w:rsidRPr="00832E0E">
        <w:rPr>
          <w:rFonts w:cs="Arial"/>
          <w:color w:val="000000" w:themeColor="text1"/>
          <w:szCs w:val="20"/>
          <w:lang w:val="sl-SI"/>
        </w:rPr>
        <w:t>Z</w:t>
      </w:r>
      <w:r w:rsidRPr="00832E0E">
        <w:rPr>
          <w:rFonts w:cs="Arial"/>
          <w:color w:val="000000" w:themeColor="text1"/>
          <w:szCs w:val="20"/>
          <w:lang w:val="sl-SI"/>
        </w:rPr>
        <w:t xml:space="preserve">a dobave, ki jih </w:t>
      </w:r>
      <w:r w:rsidR="00F94B33" w:rsidRPr="00832E0E">
        <w:rPr>
          <w:rFonts w:cs="Arial"/>
          <w:color w:val="000000" w:themeColor="text1"/>
          <w:szCs w:val="20"/>
          <w:lang w:val="sl-SI"/>
        </w:rPr>
        <w:t xml:space="preserve">davčni zavezanec </w:t>
      </w:r>
      <w:r w:rsidRPr="00832E0E">
        <w:rPr>
          <w:rFonts w:cs="Arial"/>
          <w:color w:val="000000" w:themeColor="text1"/>
          <w:szCs w:val="20"/>
          <w:lang w:val="sl-SI"/>
        </w:rPr>
        <w:t xml:space="preserve">opravi v okviru osnovne kmetijske in osnovne gozdarske dejavnosti, </w:t>
      </w:r>
      <w:r w:rsidR="00F94B33" w:rsidRPr="00832E0E">
        <w:rPr>
          <w:rFonts w:cs="Arial"/>
          <w:color w:val="000000" w:themeColor="text1"/>
          <w:szCs w:val="20"/>
          <w:lang w:val="sl-SI"/>
        </w:rPr>
        <w:t xml:space="preserve">velja oprostitev obračunavanja DDV, in sicer </w:t>
      </w:r>
      <w:r w:rsidRPr="00832E0E">
        <w:rPr>
          <w:rFonts w:cs="Arial"/>
          <w:color w:val="000000" w:themeColor="text1"/>
          <w:szCs w:val="20"/>
          <w:lang w:val="sl-SI"/>
        </w:rPr>
        <w:t xml:space="preserve">ne glede na višino katastrskega dohodka članov takega kmečkega gospodinjstva.   </w:t>
      </w:r>
    </w:p>
    <w:p w14:paraId="436D030E" w14:textId="62066586" w:rsidR="00F94B33" w:rsidRPr="00832E0E" w:rsidRDefault="00F94B33" w:rsidP="000406CE">
      <w:pPr>
        <w:jc w:val="both"/>
        <w:rPr>
          <w:rFonts w:cs="Arial"/>
          <w:color w:val="000000" w:themeColor="text1"/>
          <w:szCs w:val="20"/>
          <w:lang w:val="sl-SI"/>
        </w:rPr>
      </w:pPr>
    </w:p>
    <w:p w14:paraId="47FA3EA7" w14:textId="137F50F3" w:rsidR="000406CE" w:rsidRPr="00832E0E" w:rsidRDefault="00F94B33" w:rsidP="000406CE">
      <w:pPr>
        <w:jc w:val="both"/>
        <w:rPr>
          <w:rFonts w:cs="Arial"/>
          <w:color w:val="000000" w:themeColor="text1"/>
          <w:szCs w:val="20"/>
          <w:lang w:val="sl-SI"/>
        </w:rPr>
      </w:pPr>
      <w:r w:rsidRPr="00832E0E">
        <w:rPr>
          <w:rFonts w:cs="Arial"/>
          <w:color w:val="000000" w:themeColor="text1"/>
          <w:szCs w:val="20"/>
          <w:lang w:val="sl-SI"/>
        </w:rPr>
        <w:t>Z</w:t>
      </w:r>
      <w:r w:rsidR="000406CE" w:rsidRPr="00832E0E">
        <w:rPr>
          <w:rFonts w:cs="Arial"/>
          <w:color w:val="000000" w:themeColor="text1"/>
          <w:szCs w:val="20"/>
          <w:lang w:val="sl-SI"/>
        </w:rPr>
        <w:t>a davčnega zavezanca za namene ZDDV-1</w:t>
      </w:r>
      <w:r w:rsidRPr="00832E0E">
        <w:rPr>
          <w:rFonts w:cs="Arial"/>
          <w:color w:val="000000" w:themeColor="text1"/>
          <w:szCs w:val="20"/>
          <w:lang w:val="sl-SI"/>
        </w:rPr>
        <w:t xml:space="preserve"> se</w:t>
      </w:r>
      <w:r w:rsidR="000406CE" w:rsidRPr="00832E0E">
        <w:rPr>
          <w:rFonts w:cs="Arial"/>
          <w:color w:val="000000" w:themeColor="text1"/>
          <w:szCs w:val="20"/>
          <w:lang w:val="sl-SI"/>
        </w:rPr>
        <w:t xml:space="preserve"> šteje eden od članov kmečkega gospodinjstva, zavezancev za dohodnino od dohodka iz osnovne kmetijske in osnovne gozdarske dejavnosti, ki ga člani kmečkega gospodinjstva, zavezanci za dohodnino iz te dejavnosti, določijo za predstavnika. </w:t>
      </w:r>
      <w:r w:rsidRPr="00832E0E">
        <w:rPr>
          <w:rFonts w:cs="Arial"/>
          <w:color w:val="000000" w:themeColor="text1"/>
          <w:szCs w:val="20"/>
          <w:lang w:val="sl-SI"/>
        </w:rPr>
        <w:t>V</w:t>
      </w:r>
      <w:r w:rsidR="000406CE" w:rsidRPr="00832E0E">
        <w:rPr>
          <w:rFonts w:cs="Arial"/>
          <w:color w:val="000000" w:themeColor="text1"/>
          <w:szCs w:val="20"/>
          <w:lang w:val="sl-SI"/>
        </w:rPr>
        <w:t xml:space="preserve"> zvezi z oproščenimi dobavami ni pravice do odbitka DDV (ima pravico do pavšalnega nadomestila</w:t>
      </w:r>
      <w:r w:rsidR="0032713D" w:rsidRPr="00832E0E">
        <w:rPr>
          <w:rStyle w:val="Sprotnaopomba-sklic"/>
          <w:rFonts w:cs="Arial"/>
          <w:color w:val="000000" w:themeColor="text1"/>
          <w:szCs w:val="20"/>
          <w:lang w:val="sl-SI"/>
        </w:rPr>
        <w:footnoteReference w:id="18"/>
      </w:r>
      <w:r w:rsidR="000406CE" w:rsidRPr="00832E0E">
        <w:rPr>
          <w:rFonts w:cs="Arial"/>
          <w:color w:val="000000" w:themeColor="text1"/>
          <w:szCs w:val="20"/>
          <w:lang w:val="sl-SI"/>
        </w:rPr>
        <w:t xml:space="preserve">) in DDV </w:t>
      </w:r>
      <w:r w:rsidRPr="00832E0E">
        <w:rPr>
          <w:rFonts w:cs="Arial"/>
          <w:color w:val="000000" w:themeColor="text1"/>
          <w:szCs w:val="20"/>
          <w:lang w:val="sl-SI"/>
        </w:rPr>
        <w:t xml:space="preserve">se </w:t>
      </w:r>
      <w:r w:rsidR="000406CE" w:rsidRPr="00832E0E">
        <w:rPr>
          <w:rFonts w:cs="Arial"/>
          <w:color w:val="000000" w:themeColor="text1"/>
          <w:szCs w:val="20"/>
          <w:lang w:val="sl-SI"/>
        </w:rPr>
        <w:t>ne sme izkazovati na računih.</w:t>
      </w:r>
    </w:p>
    <w:p w14:paraId="330BE76F" w14:textId="77777777" w:rsidR="00DF489C" w:rsidRPr="00832E0E" w:rsidRDefault="00DF489C" w:rsidP="000406CE">
      <w:pPr>
        <w:jc w:val="both"/>
        <w:rPr>
          <w:rFonts w:cs="Arial"/>
          <w:color w:val="000000" w:themeColor="text1"/>
          <w:szCs w:val="20"/>
          <w:lang w:val="sl-SI"/>
        </w:rPr>
      </w:pPr>
    </w:p>
    <w:p w14:paraId="664268E7" w14:textId="56B0EE33" w:rsidR="000406CE" w:rsidRPr="00832E0E" w:rsidRDefault="000406CE" w:rsidP="000406CE">
      <w:pPr>
        <w:jc w:val="both"/>
        <w:rPr>
          <w:rFonts w:cs="Arial"/>
          <w:color w:val="000000" w:themeColor="text1"/>
          <w:szCs w:val="20"/>
          <w:lang w:val="sl-SI"/>
        </w:rPr>
      </w:pPr>
      <w:r w:rsidRPr="00832E0E">
        <w:rPr>
          <w:rFonts w:cs="Arial"/>
          <w:color w:val="000000" w:themeColor="text1"/>
          <w:szCs w:val="20"/>
          <w:lang w:val="sl-SI"/>
        </w:rPr>
        <w:t>Tudi ta davčni zavezanec se lahko odloči za obračunavanje DDV v skladu z ZDDV-1. V tem primeru mora izbiro vnaprej priglasiti davčnemu organu v elektronski obliki</w:t>
      </w:r>
      <w:r w:rsidR="00DF489C" w:rsidRPr="00832E0E">
        <w:rPr>
          <w:rFonts w:cs="Arial"/>
          <w:color w:val="000000" w:themeColor="text1"/>
          <w:szCs w:val="20"/>
          <w:lang w:val="sl-SI"/>
        </w:rPr>
        <w:t xml:space="preserve"> (na obrazcu DDV-P2 označi polje 15)</w:t>
      </w:r>
      <w:r w:rsidRPr="00832E0E">
        <w:rPr>
          <w:rFonts w:cs="Arial"/>
          <w:color w:val="000000" w:themeColor="text1"/>
          <w:szCs w:val="20"/>
          <w:lang w:val="sl-SI"/>
        </w:rPr>
        <w:t xml:space="preserve"> in jo uporabljati najmanj v tekočem in naslednjem koledarskem letu</w:t>
      </w:r>
      <w:r w:rsidR="00DA7D03" w:rsidRPr="00832E0E">
        <w:rPr>
          <w:rStyle w:val="Sprotnaopomba-sklic"/>
          <w:rFonts w:cs="Arial"/>
          <w:color w:val="000000" w:themeColor="text1"/>
          <w:szCs w:val="20"/>
          <w:lang w:val="sl-SI"/>
        </w:rPr>
        <w:footnoteReference w:id="19"/>
      </w:r>
      <w:r w:rsidRPr="00832E0E">
        <w:rPr>
          <w:rFonts w:cs="Arial"/>
          <w:color w:val="000000" w:themeColor="text1"/>
          <w:szCs w:val="20"/>
          <w:lang w:val="sl-SI"/>
        </w:rPr>
        <w:t xml:space="preserve">. </w:t>
      </w:r>
    </w:p>
    <w:p w14:paraId="1CBF56C3" w14:textId="77777777" w:rsidR="000406CE" w:rsidRDefault="000406CE" w:rsidP="000406CE">
      <w:pPr>
        <w:rPr>
          <w:lang w:val="sl-SI"/>
        </w:rPr>
      </w:pPr>
    </w:p>
    <w:p w14:paraId="0B70D7CA" w14:textId="77777777" w:rsidR="007140C1" w:rsidRPr="00090DE9" w:rsidRDefault="007140C1" w:rsidP="000406CE">
      <w:pPr>
        <w:rPr>
          <w:lang w:val="sl-SI"/>
        </w:rPr>
      </w:pPr>
    </w:p>
    <w:p w14:paraId="73703F71" w14:textId="37E4C1F4" w:rsidR="000406CE" w:rsidRPr="00090DE9" w:rsidRDefault="006D7B08" w:rsidP="00513B6F">
      <w:pPr>
        <w:pStyle w:val="FURSnaslov2"/>
      </w:pPr>
      <w:bookmarkStart w:id="21" w:name="_Toc187228396"/>
      <w:r w:rsidRPr="00090DE9">
        <w:t>3.</w:t>
      </w:r>
      <w:r w:rsidR="00C00951" w:rsidRPr="00090DE9">
        <w:t>9</w:t>
      </w:r>
      <w:r w:rsidRPr="00090DE9">
        <w:t xml:space="preserve"> I</w:t>
      </w:r>
      <w:r w:rsidR="000406CE" w:rsidRPr="00090DE9">
        <w:t>zdajanje računov</w:t>
      </w:r>
      <w:r w:rsidR="00C00951" w:rsidRPr="00090DE9">
        <w:t xml:space="preserve"> in </w:t>
      </w:r>
      <w:r w:rsidR="00AA0633" w:rsidRPr="00090DE9">
        <w:t xml:space="preserve">nekatere </w:t>
      </w:r>
      <w:r w:rsidR="00C00951" w:rsidRPr="00090DE9">
        <w:t>druge obveznosti</w:t>
      </w:r>
      <w:r w:rsidR="005F4B99" w:rsidRPr="00090DE9">
        <w:t xml:space="preserve"> malega davčnega zavezanca</w:t>
      </w:r>
      <w:bookmarkEnd w:id="21"/>
    </w:p>
    <w:p w14:paraId="2A61543D" w14:textId="77777777" w:rsidR="00C00951" w:rsidRPr="00090DE9" w:rsidRDefault="00C00951" w:rsidP="00513B6F">
      <w:pPr>
        <w:pStyle w:val="FURSnaslov2"/>
      </w:pPr>
    </w:p>
    <w:p w14:paraId="343ED2A1" w14:textId="7C84A017" w:rsidR="000406CE" w:rsidRPr="00832E0E" w:rsidRDefault="000406CE" w:rsidP="00832E0E">
      <w:pPr>
        <w:spacing w:line="260" w:lineRule="exact"/>
        <w:jc w:val="both"/>
        <w:rPr>
          <w:color w:val="000000" w:themeColor="text1"/>
          <w:lang w:val="sl-SI"/>
        </w:rPr>
      </w:pPr>
      <w:r w:rsidRPr="00832E0E">
        <w:rPr>
          <w:color w:val="000000" w:themeColor="text1"/>
          <w:lang w:val="sl-SI"/>
        </w:rPr>
        <w:t>Mali davčni zavezanec mora za opravljeno dobavo izdati račun. Na računu navede davčno številko in ostale podatke, ki so določeni kot obvezni podatki na račun</w:t>
      </w:r>
      <w:r w:rsidR="00CB733F" w:rsidRPr="00832E0E">
        <w:rPr>
          <w:color w:val="000000" w:themeColor="text1"/>
          <w:lang w:val="sl-SI"/>
        </w:rPr>
        <w:t>u</w:t>
      </w:r>
      <w:r w:rsidRPr="00832E0E">
        <w:rPr>
          <w:color w:val="000000" w:themeColor="text1"/>
          <w:lang w:val="sl-SI"/>
        </w:rPr>
        <w:t xml:space="preserve"> po DDV zakonodaji. Več glede podatkov, ki jih mali davčni zavezanec navede na računu, je pojasnjeno v podrobnejšem opisu </w:t>
      </w:r>
      <w:hyperlink r:id="rId28" w:history="1">
        <w:r w:rsidRPr="00832E0E">
          <w:rPr>
            <w:rStyle w:val="Hiperpovezava"/>
            <w:color w:val="000000" w:themeColor="text1"/>
            <w:lang w:val="sl-SI"/>
          </w:rPr>
          <w:t>Računi</w:t>
        </w:r>
      </w:hyperlink>
      <w:r w:rsidRPr="00832E0E">
        <w:rPr>
          <w:color w:val="000000" w:themeColor="text1"/>
          <w:lang w:val="sl-SI"/>
        </w:rPr>
        <w:t xml:space="preserve"> (točka 3.4).</w:t>
      </w:r>
    </w:p>
    <w:p w14:paraId="4F3F33C1" w14:textId="77777777" w:rsidR="000406CE" w:rsidRPr="00832E0E" w:rsidRDefault="000406CE" w:rsidP="00832E0E">
      <w:pPr>
        <w:pStyle w:val="FURSnaslov1"/>
        <w:spacing w:line="260" w:lineRule="exact"/>
        <w:ind w:left="360"/>
        <w:jc w:val="both"/>
        <w:rPr>
          <w:color w:val="000000" w:themeColor="text1"/>
        </w:rPr>
      </w:pPr>
    </w:p>
    <w:p w14:paraId="6565B65B" w14:textId="4329DFDB" w:rsidR="005F4B99" w:rsidRPr="00090DE9" w:rsidRDefault="00C00951" w:rsidP="00832E0E">
      <w:pPr>
        <w:pStyle w:val="datumtevilka"/>
        <w:spacing w:line="260" w:lineRule="exact"/>
        <w:jc w:val="both"/>
      </w:pPr>
      <w:r w:rsidRPr="00832E0E">
        <w:rPr>
          <w:color w:val="000000" w:themeColor="text1"/>
        </w:rPr>
        <w:t xml:space="preserve">Za malega davčnega zavezanca, ki je po </w:t>
      </w:r>
      <w:r w:rsidR="00CB733F" w:rsidRPr="00832E0E">
        <w:rPr>
          <w:color w:val="000000" w:themeColor="text1"/>
        </w:rPr>
        <w:t>domači SME ureditvi</w:t>
      </w:r>
      <w:r w:rsidRPr="00832E0E">
        <w:rPr>
          <w:color w:val="000000" w:themeColor="text1"/>
        </w:rPr>
        <w:t xml:space="preserve"> oproščen plačila DDV za dobave, opravljene na ozemlju Slovenije, je za točno</w:t>
      </w:r>
      <w:r w:rsidR="00437B18" w:rsidRPr="00832E0E">
        <w:rPr>
          <w:color w:val="000000" w:themeColor="text1"/>
        </w:rPr>
        <w:t xml:space="preserve"> </w:t>
      </w:r>
      <w:r w:rsidRPr="00832E0E">
        <w:rPr>
          <w:color w:val="000000" w:themeColor="text1"/>
        </w:rPr>
        <w:t>določene transakcije določena obveznost identifikacije za namene DDV</w:t>
      </w:r>
      <w:r w:rsidR="00A056ED" w:rsidRPr="00832E0E">
        <w:rPr>
          <w:color w:val="000000" w:themeColor="text1"/>
        </w:rPr>
        <w:t>.</w:t>
      </w:r>
      <w:r w:rsidR="005F4B99" w:rsidRPr="00832E0E">
        <w:rPr>
          <w:color w:val="000000" w:themeColor="text1"/>
        </w:rPr>
        <w:t xml:space="preserve"> Več glede</w:t>
      </w:r>
      <w:r w:rsidR="00B811A6" w:rsidRPr="00832E0E">
        <w:rPr>
          <w:color w:val="000000" w:themeColor="text1"/>
        </w:rPr>
        <w:t xml:space="preserve"> </w:t>
      </w:r>
      <w:r w:rsidR="00B811A6">
        <w:t xml:space="preserve">tega je pojasnjeno v točki 3.3.2 tega podrobnejšega </w:t>
      </w:r>
      <w:r w:rsidR="00B811A6">
        <w:lastRenderedPageBreak/>
        <w:t xml:space="preserve">opisa </w:t>
      </w:r>
      <w:r w:rsidR="00B811A6" w:rsidRPr="007140C1">
        <w:t xml:space="preserve">in </w:t>
      </w:r>
      <w:r w:rsidR="005F4B99" w:rsidRPr="007140C1">
        <w:t>v podrobnejšem opisu</w:t>
      </w:r>
      <w:r w:rsidR="00437B18" w:rsidRPr="007140C1">
        <w:t xml:space="preserve"> </w:t>
      </w:r>
      <w:hyperlink r:id="rId29" w:history="1">
        <w:r w:rsidR="005F4B99" w:rsidRPr="007140C1">
          <w:rPr>
            <w:rStyle w:val="Hiperpovezava"/>
            <w:bCs/>
            <w:color w:val="auto"/>
          </w:rPr>
          <w:t>Davčni zavezanci in identifikacija za namene DDV</w:t>
        </w:r>
      </w:hyperlink>
      <w:r w:rsidR="00437B18" w:rsidRPr="007140C1">
        <w:t xml:space="preserve"> (glej 2.3.1, od c) do e) točke).</w:t>
      </w:r>
    </w:p>
    <w:p w14:paraId="3ACBF4A8" w14:textId="77777777" w:rsidR="0067687B" w:rsidRDefault="0067687B" w:rsidP="004B4BAF">
      <w:pPr>
        <w:pStyle w:val="FURSnaslov1"/>
        <w:ind w:left="360"/>
        <w:jc w:val="both"/>
        <w:rPr>
          <w:color w:val="FF0000"/>
        </w:rPr>
      </w:pPr>
    </w:p>
    <w:p w14:paraId="79379C53" w14:textId="77777777" w:rsidR="0067687B" w:rsidRDefault="0067687B" w:rsidP="004B4BAF">
      <w:pPr>
        <w:pStyle w:val="FURSnaslov1"/>
        <w:ind w:left="360"/>
        <w:jc w:val="both"/>
        <w:rPr>
          <w:color w:val="FF0000"/>
        </w:rPr>
      </w:pPr>
    </w:p>
    <w:p w14:paraId="14270910" w14:textId="31695479" w:rsidR="000406CE" w:rsidRPr="004B4BAF" w:rsidRDefault="000406CE" w:rsidP="004B4BAF">
      <w:pPr>
        <w:pStyle w:val="FURSnaslov1"/>
      </w:pPr>
      <w:r w:rsidRPr="00AF4335">
        <w:t xml:space="preserve"> </w:t>
      </w:r>
      <w:bookmarkStart w:id="22" w:name="_Toc187228397"/>
      <w:r w:rsidR="004B4BAF" w:rsidRPr="004B4BAF">
        <w:t xml:space="preserve">4.0 </w:t>
      </w:r>
      <w:r w:rsidR="0067687B" w:rsidRPr="004B4BAF">
        <w:t>ČEZMEJNA SME UREDITEV</w:t>
      </w:r>
      <w:bookmarkEnd w:id="22"/>
    </w:p>
    <w:p w14:paraId="13E80C5E" w14:textId="77777777" w:rsidR="004B4BAF" w:rsidRPr="00CB54CF" w:rsidRDefault="004B4BAF" w:rsidP="004B4BAF">
      <w:pPr>
        <w:pStyle w:val="Odstavekseznama"/>
        <w:ind w:left="360"/>
        <w:rPr>
          <w:rFonts w:cs="Arial"/>
          <w:szCs w:val="20"/>
        </w:rPr>
      </w:pPr>
    </w:p>
    <w:p w14:paraId="6D3CC2EF" w14:textId="198EBCA7" w:rsidR="00402875" w:rsidRPr="005E0217" w:rsidRDefault="00402875" w:rsidP="00CB54CF">
      <w:pPr>
        <w:pStyle w:val="Odstavekseznama"/>
        <w:ind w:left="0"/>
        <w:jc w:val="both"/>
        <w:rPr>
          <w:rFonts w:cs="Arial"/>
          <w:szCs w:val="20"/>
        </w:rPr>
      </w:pPr>
      <w:r w:rsidRPr="00CB54CF">
        <w:rPr>
          <w:rFonts w:ascii="Arial" w:hAnsi="Arial" w:cs="Arial"/>
          <w:sz w:val="20"/>
          <w:szCs w:val="20"/>
        </w:rPr>
        <w:t>Slovenija pri uporabi čezmejne SME ureditve nastopa v dveh vlogah:</w:t>
      </w:r>
    </w:p>
    <w:p w14:paraId="4F0F3260" w14:textId="595ED148" w:rsidR="00402875" w:rsidRPr="00F94B33" w:rsidRDefault="00402875" w:rsidP="00CB54CF">
      <w:pPr>
        <w:pStyle w:val="Odstavekseznama"/>
        <w:numPr>
          <w:ilvl w:val="0"/>
          <w:numId w:val="70"/>
        </w:numPr>
        <w:ind w:left="357" w:hanging="357"/>
        <w:jc w:val="both"/>
        <w:rPr>
          <w:rFonts w:ascii="Arial" w:hAnsi="Arial" w:cs="Arial"/>
          <w:sz w:val="20"/>
          <w:szCs w:val="20"/>
        </w:rPr>
      </w:pPr>
      <w:r w:rsidRPr="00F94B33">
        <w:rPr>
          <w:rFonts w:ascii="Arial" w:hAnsi="Arial" w:cs="Arial"/>
          <w:sz w:val="20"/>
          <w:szCs w:val="20"/>
        </w:rPr>
        <w:t xml:space="preserve">v vlogi države članice sedeža, </w:t>
      </w:r>
      <w:r w:rsidR="00F94B33">
        <w:rPr>
          <w:rFonts w:ascii="Arial" w:hAnsi="Arial" w:cs="Arial"/>
          <w:sz w:val="20"/>
          <w:szCs w:val="20"/>
        </w:rPr>
        <w:t>ko gre</w:t>
      </w:r>
      <w:r w:rsidRPr="00F94B33">
        <w:rPr>
          <w:rFonts w:ascii="Arial" w:hAnsi="Arial" w:cs="Arial"/>
          <w:sz w:val="20"/>
          <w:szCs w:val="20"/>
        </w:rPr>
        <w:t xml:space="preserve"> za davčne zavezance s sedežem v Sloveniji in</w:t>
      </w:r>
    </w:p>
    <w:p w14:paraId="150C67EA" w14:textId="3CE94F85" w:rsidR="00402875" w:rsidRPr="00F94B33" w:rsidRDefault="00402875" w:rsidP="00CB54CF">
      <w:pPr>
        <w:pStyle w:val="Odstavekseznama"/>
        <w:numPr>
          <w:ilvl w:val="0"/>
          <w:numId w:val="70"/>
        </w:numPr>
        <w:ind w:left="357" w:hanging="357"/>
        <w:jc w:val="both"/>
        <w:rPr>
          <w:rFonts w:ascii="Arial" w:hAnsi="Arial" w:cs="Arial"/>
          <w:sz w:val="20"/>
          <w:szCs w:val="20"/>
        </w:rPr>
      </w:pPr>
      <w:r w:rsidRPr="00F94B33">
        <w:rPr>
          <w:rFonts w:ascii="Arial" w:hAnsi="Arial" w:cs="Arial"/>
          <w:sz w:val="20"/>
          <w:szCs w:val="20"/>
        </w:rPr>
        <w:t xml:space="preserve">v vlogi države članice oprostitve, </w:t>
      </w:r>
      <w:r w:rsidR="00F94B33">
        <w:rPr>
          <w:rFonts w:ascii="Arial" w:hAnsi="Arial" w:cs="Arial"/>
          <w:sz w:val="20"/>
          <w:szCs w:val="20"/>
        </w:rPr>
        <w:t>ko gre</w:t>
      </w:r>
      <w:r w:rsidRPr="00F94B33">
        <w:rPr>
          <w:rFonts w:ascii="Arial" w:hAnsi="Arial" w:cs="Arial"/>
          <w:sz w:val="20"/>
          <w:szCs w:val="20"/>
        </w:rPr>
        <w:t xml:space="preserve"> za davčne zavezanc</w:t>
      </w:r>
      <w:r w:rsidR="00F94B33">
        <w:rPr>
          <w:rFonts w:ascii="Arial" w:hAnsi="Arial" w:cs="Arial"/>
          <w:sz w:val="20"/>
          <w:szCs w:val="20"/>
        </w:rPr>
        <w:t>e</w:t>
      </w:r>
      <w:r w:rsidRPr="00F94B33">
        <w:rPr>
          <w:rFonts w:ascii="Arial" w:hAnsi="Arial" w:cs="Arial"/>
          <w:sz w:val="20"/>
          <w:szCs w:val="20"/>
        </w:rPr>
        <w:t>, ki ima</w:t>
      </w:r>
      <w:r w:rsidR="00F94B33">
        <w:rPr>
          <w:rFonts w:ascii="Arial" w:hAnsi="Arial" w:cs="Arial"/>
          <w:sz w:val="20"/>
          <w:szCs w:val="20"/>
        </w:rPr>
        <w:t>jo</w:t>
      </w:r>
      <w:r w:rsidRPr="00F94B33">
        <w:rPr>
          <w:rFonts w:ascii="Arial" w:hAnsi="Arial" w:cs="Arial"/>
          <w:sz w:val="20"/>
          <w:szCs w:val="20"/>
        </w:rPr>
        <w:t xml:space="preserve"> sedež v drugi državi članici.</w:t>
      </w:r>
    </w:p>
    <w:p w14:paraId="17FB4A16" w14:textId="77777777" w:rsidR="00402875" w:rsidRPr="001825BD" w:rsidRDefault="00402875" w:rsidP="00402875">
      <w:pPr>
        <w:rPr>
          <w:rFonts w:cs="Arial"/>
          <w:szCs w:val="20"/>
          <w:lang w:val="sl-SI"/>
        </w:rPr>
      </w:pPr>
      <w:r>
        <w:rPr>
          <w:rFonts w:cs="Arial"/>
          <w:noProof/>
          <w:szCs w:val="20"/>
        </w:rPr>
        <mc:AlternateContent>
          <mc:Choice Requires="wps">
            <w:drawing>
              <wp:anchor distT="0" distB="0" distL="114300" distR="114300" simplePos="0" relativeHeight="251659264" behindDoc="0" locked="0" layoutInCell="1" allowOverlap="1" wp14:anchorId="7B593192" wp14:editId="2BB4922F">
                <wp:simplePos x="0" y="0"/>
                <wp:positionH relativeFrom="column">
                  <wp:posOffset>2215515</wp:posOffset>
                </wp:positionH>
                <wp:positionV relativeFrom="paragraph">
                  <wp:posOffset>17780</wp:posOffset>
                </wp:positionV>
                <wp:extent cx="1504950" cy="457200"/>
                <wp:effectExtent l="0" t="0" r="19050" b="19050"/>
                <wp:wrapNone/>
                <wp:docPr id="1023562321" name="Pravokotnik: zaokroženi vogali 1"/>
                <wp:cNvGraphicFramePr/>
                <a:graphic xmlns:a="http://schemas.openxmlformats.org/drawingml/2006/main">
                  <a:graphicData uri="http://schemas.microsoft.com/office/word/2010/wordprocessingShape">
                    <wps:wsp>
                      <wps:cNvSpPr/>
                      <wps:spPr>
                        <a:xfrm>
                          <a:off x="0" y="0"/>
                          <a:ext cx="1504950" cy="45720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20FAE7C4" w14:textId="77777777" w:rsidR="00402875" w:rsidRDefault="00402875" w:rsidP="00402875">
                            <w:pPr>
                              <w:jc w:val="center"/>
                            </w:pPr>
                            <w:r>
                              <w:t>ČEZMEJNA SME UREDITEV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593192" id="Pravokotnik: zaokroženi vogali 1" o:spid="_x0000_s1026" style="position:absolute;margin-left:174.45pt;margin-top:1.4pt;width:118.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" fillcolor="white [3201]" strokecolor="#5b9bd5 [3204]" strokeweight="1pt">
                <v:stroke joinstyle="miter"/>
                <v:textbox>
                  <w:txbxContent>
                    <w:p w14:paraId="20FAE7C4" w14:textId="77777777" w:rsidR="00402875" w:rsidRDefault="00402875" w:rsidP="00402875">
                      <w:pPr>
                        <w:jc w:val="center"/>
                      </w:pPr>
                      <w:r>
                        <w:t>ČEZMEJNA SME UREDITEV</w:t>
                      </w:r>
                    </w:p>
                  </w:txbxContent>
                </v:textbox>
              </v:roundrect>
            </w:pict>
          </mc:Fallback>
        </mc:AlternateContent>
      </w:r>
    </w:p>
    <w:p w14:paraId="1E55EBCF" w14:textId="77777777" w:rsidR="00402875" w:rsidRPr="001825BD" w:rsidRDefault="00402875" w:rsidP="00402875">
      <w:pPr>
        <w:rPr>
          <w:rFonts w:cs="Arial"/>
          <w:szCs w:val="20"/>
          <w:lang w:val="sl-SI"/>
        </w:rPr>
      </w:pPr>
    </w:p>
    <w:p w14:paraId="6144386B" w14:textId="7C1E83F8" w:rsidR="00402875" w:rsidRPr="001825BD" w:rsidRDefault="00CB54CF" w:rsidP="00402875">
      <w:pPr>
        <w:rPr>
          <w:rFonts w:cs="Arial"/>
          <w:szCs w:val="20"/>
          <w:lang w:val="sl-SI"/>
        </w:rPr>
      </w:pPr>
      <w:r>
        <w:rPr>
          <w:rFonts w:cs="Arial"/>
          <w:noProof/>
          <w:szCs w:val="20"/>
        </w:rPr>
        <mc:AlternateContent>
          <mc:Choice Requires="wps">
            <w:drawing>
              <wp:anchor distT="0" distB="0" distL="114300" distR="114300" simplePos="0" relativeHeight="251662336" behindDoc="0" locked="0" layoutInCell="1" allowOverlap="1" wp14:anchorId="1006A877" wp14:editId="31814765">
                <wp:simplePos x="0" y="0"/>
                <wp:positionH relativeFrom="column">
                  <wp:posOffset>1828165</wp:posOffset>
                </wp:positionH>
                <wp:positionV relativeFrom="paragraph">
                  <wp:posOffset>137160</wp:posOffset>
                </wp:positionV>
                <wp:extent cx="1104900" cy="382905"/>
                <wp:effectExtent l="0" t="0" r="19050" b="36195"/>
                <wp:wrapNone/>
                <wp:docPr id="727771185" name="Raven povezovalnik 4"/>
                <wp:cNvGraphicFramePr/>
                <a:graphic xmlns:a="http://schemas.openxmlformats.org/drawingml/2006/main">
                  <a:graphicData uri="http://schemas.microsoft.com/office/word/2010/wordprocessingShape">
                    <wps:wsp>
                      <wps:cNvCnPr/>
                      <wps:spPr>
                        <a:xfrm flipH="1">
                          <a:off x="0" y="0"/>
                          <a:ext cx="1104900" cy="3829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7437DA" id="Raven povezovalnik 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95pt,10.8pt" to="230.9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" strokecolor="#5b9bd5 [3204]" strokeweight=".5pt">
                <v:stroke joinstyle="miter"/>
              </v:line>
            </w:pict>
          </mc:Fallback>
        </mc:AlternateContent>
      </w:r>
      <w:r>
        <w:rPr>
          <w:rFonts w:cs="Arial"/>
          <w:noProof/>
          <w:szCs w:val="20"/>
        </w:rPr>
        <mc:AlternateContent>
          <mc:Choice Requires="wps">
            <w:drawing>
              <wp:anchor distT="0" distB="0" distL="114300" distR="114300" simplePos="0" relativeHeight="251663360" behindDoc="0" locked="0" layoutInCell="1" allowOverlap="1" wp14:anchorId="66030AC4" wp14:editId="3DCBB334">
                <wp:simplePos x="0" y="0"/>
                <wp:positionH relativeFrom="column">
                  <wp:posOffset>2962275</wp:posOffset>
                </wp:positionH>
                <wp:positionV relativeFrom="paragraph">
                  <wp:posOffset>143510</wp:posOffset>
                </wp:positionV>
                <wp:extent cx="1265200" cy="351653"/>
                <wp:effectExtent l="0" t="0" r="30480" b="29845"/>
                <wp:wrapNone/>
                <wp:docPr id="488570712" name="Raven povezovalnik 5"/>
                <wp:cNvGraphicFramePr/>
                <a:graphic xmlns:a="http://schemas.openxmlformats.org/drawingml/2006/main">
                  <a:graphicData uri="http://schemas.microsoft.com/office/word/2010/wordprocessingShape">
                    <wps:wsp>
                      <wps:cNvCnPr/>
                      <wps:spPr>
                        <a:xfrm>
                          <a:off x="0" y="0"/>
                          <a:ext cx="1265200" cy="35165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B24A61" id="Raven povezovalnik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25pt,11.3pt" to="332.8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" strokecolor="#5b9bd5 [3204]" strokeweight=".5pt">
                <v:stroke joinstyle="miter"/>
              </v:line>
            </w:pict>
          </mc:Fallback>
        </mc:AlternateContent>
      </w:r>
    </w:p>
    <w:p w14:paraId="11354102" w14:textId="3D54DFE7" w:rsidR="00402875" w:rsidRPr="001825BD" w:rsidRDefault="00402875" w:rsidP="00402875">
      <w:pPr>
        <w:rPr>
          <w:rFonts w:cs="Arial"/>
          <w:szCs w:val="20"/>
          <w:lang w:val="sl-SI"/>
        </w:rPr>
      </w:pPr>
    </w:p>
    <w:p w14:paraId="430B9EED" w14:textId="4CF32B45" w:rsidR="00402875" w:rsidRPr="001825BD" w:rsidRDefault="00402875" w:rsidP="00402875">
      <w:pPr>
        <w:rPr>
          <w:rFonts w:cs="Arial"/>
          <w:szCs w:val="20"/>
          <w:lang w:val="sl-SI"/>
        </w:rPr>
      </w:pPr>
    </w:p>
    <w:p w14:paraId="2FDCC297" w14:textId="5D699B1F" w:rsidR="00402875" w:rsidRPr="001825BD" w:rsidRDefault="00F94B33" w:rsidP="00402875">
      <w:pPr>
        <w:rPr>
          <w:rFonts w:cs="Arial"/>
          <w:szCs w:val="20"/>
          <w:lang w:val="sl-SI"/>
        </w:rPr>
      </w:pPr>
      <w:r>
        <w:rPr>
          <w:rFonts w:cs="Arial"/>
          <w:noProof/>
          <w:szCs w:val="20"/>
        </w:rPr>
        <mc:AlternateContent>
          <mc:Choice Requires="wps">
            <w:drawing>
              <wp:anchor distT="0" distB="0" distL="114300" distR="114300" simplePos="0" relativeHeight="251661312" behindDoc="0" locked="0" layoutInCell="1" allowOverlap="1" wp14:anchorId="3E608830" wp14:editId="3770DFDC">
                <wp:simplePos x="0" y="0"/>
                <wp:positionH relativeFrom="margin">
                  <wp:align>right</wp:align>
                </wp:positionH>
                <wp:positionV relativeFrom="paragraph">
                  <wp:posOffset>19050</wp:posOffset>
                </wp:positionV>
                <wp:extent cx="2103755" cy="410845"/>
                <wp:effectExtent l="0" t="0" r="10795" b="27305"/>
                <wp:wrapNone/>
                <wp:docPr id="370767749" name="Pravokotnik: zaokroženi vogali 3"/>
                <wp:cNvGraphicFramePr/>
                <a:graphic xmlns:a="http://schemas.openxmlformats.org/drawingml/2006/main">
                  <a:graphicData uri="http://schemas.microsoft.com/office/word/2010/wordprocessingShape">
                    <wps:wsp>
                      <wps:cNvSpPr/>
                      <wps:spPr>
                        <a:xfrm>
                          <a:off x="0" y="0"/>
                          <a:ext cx="2103755" cy="410845"/>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43BB1B2B" w14:textId="77777777" w:rsidR="00402875" w:rsidRDefault="00402875" w:rsidP="00402875">
                            <w:pPr>
                              <w:jc w:val="center"/>
                            </w:pPr>
                            <w:r>
                              <w:t>Slovenija v vlogi MSEXE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E608830" id="Pravokotnik: zaokroženi vogali 3" o:spid="_x0000_s1027" style="position:absolute;margin-left:114.45pt;margin-top:1.5pt;width:165.65pt;height:32.3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" fillcolor="white [3201]" strokecolor="#ed7d31 [3205]" strokeweight="1pt">
                <v:stroke joinstyle="miter"/>
                <v:textbox>
                  <w:txbxContent>
                    <w:p w14:paraId="43BB1B2B" w14:textId="77777777" w:rsidR="00402875" w:rsidRDefault="00402875" w:rsidP="00402875">
                      <w:pPr>
                        <w:jc w:val="center"/>
                      </w:pPr>
                      <w:r>
                        <w:t xml:space="preserve">Slovenija v </w:t>
                      </w:r>
                      <w:r>
                        <w:t>vlogi MSEXE</w:t>
                      </w:r>
                    </w:p>
                  </w:txbxContent>
                </v:textbox>
                <w10:wrap anchorx="margin"/>
              </v:roundrect>
            </w:pict>
          </mc:Fallback>
        </mc:AlternateContent>
      </w:r>
      <w:r>
        <w:rPr>
          <w:rFonts w:cs="Arial"/>
          <w:noProof/>
          <w:szCs w:val="20"/>
        </w:rPr>
        <mc:AlternateContent>
          <mc:Choice Requires="wps">
            <w:drawing>
              <wp:anchor distT="0" distB="0" distL="114300" distR="114300" simplePos="0" relativeHeight="251660288" behindDoc="0" locked="0" layoutInCell="1" allowOverlap="1" wp14:anchorId="5685CC58" wp14:editId="3422F5E2">
                <wp:simplePos x="0" y="0"/>
                <wp:positionH relativeFrom="column">
                  <wp:posOffset>488950</wp:posOffset>
                </wp:positionH>
                <wp:positionV relativeFrom="paragraph">
                  <wp:posOffset>20955</wp:posOffset>
                </wp:positionV>
                <wp:extent cx="2160390" cy="357505"/>
                <wp:effectExtent l="0" t="0" r="11430" b="23495"/>
                <wp:wrapNone/>
                <wp:docPr id="1881218115" name="Pravokotnik: zaokroženi vogali 2"/>
                <wp:cNvGraphicFramePr/>
                <a:graphic xmlns:a="http://schemas.openxmlformats.org/drawingml/2006/main">
                  <a:graphicData uri="http://schemas.microsoft.com/office/word/2010/wordprocessingShape">
                    <wps:wsp>
                      <wps:cNvSpPr/>
                      <wps:spPr>
                        <a:xfrm>
                          <a:off x="0" y="0"/>
                          <a:ext cx="2160390" cy="35750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426FC8E" w14:textId="77777777" w:rsidR="00402875" w:rsidRDefault="00402875" w:rsidP="00402875">
                            <w:pPr>
                              <w:jc w:val="center"/>
                            </w:pPr>
                            <w:r>
                              <w:t>Slovenija v vlogi MSEST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685CC58" id="Pravokotnik: zaokroženi vogali 2" o:spid="_x0000_s1028" style="position:absolute;margin-left:38.5pt;margin-top:1.65pt;width:170.1pt;height:28.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" fillcolor="white [3201]" strokecolor="#70ad47 [3209]" strokeweight="1pt">
                <v:stroke joinstyle="miter"/>
                <v:textbox>
                  <w:txbxContent>
                    <w:p w14:paraId="3426FC8E" w14:textId="77777777" w:rsidR="00402875" w:rsidRDefault="00402875" w:rsidP="00402875">
                      <w:pPr>
                        <w:jc w:val="center"/>
                      </w:pPr>
                      <w:r>
                        <w:t xml:space="preserve">Slovenija v </w:t>
                      </w:r>
                      <w:r>
                        <w:t>vlogi MSEST</w:t>
                      </w:r>
                    </w:p>
                  </w:txbxContent>
                </v:textbox>
              </v:roundrect>
            </w:pict>
          </mc:Fallback>
        </mc:AlternateContent>
      </w:r>
    </w:p>
    <w:p w14:paraId="4321E230" w14:textId="77777777" w:rsidR="00402875" w:rsidRPr="001825BD" w:rsidRDefault="00402875" w:rsidP="00402875">
      <w:pPr>
        <w:rPr>
          <w:rFonts w:cs="Arial"/>
          <w:szCs w:val="20"/>
          <w:lang w:val="sl-SI"/>
        </w:rPr>
      </w:pPr>
    </w:p>
    <w:p w14:paraId="246D2F12" w14:textId="77777777" w:rsidR="004B4BAF" w:rsidRPr="001825BD" w:rsidRDefault="004B4BAF" w:rsidP="00402875">
      <w:pPr>
        <w:rPr>
          <w:rFonts w:cs="Arial"/>
          <w:b/>
          <w:bCs/>
          <w:szCs w:val="20"/>
          <w:lang w:val="sl-SI"/>
        </w:rPr>
      </w:pPr>
    </w:p>
    <w:p w14:paraId="15188D8D" w14:textId="77777777" w:rsidR="004B4BAF" w:rsidRPr="001825BD" w:rsidRDefault="004B4BAF" w:rsidP="00402875">
      <w:pPr>
        <w:rPr>
          <w:rFonts w:cs="Arial"/>
          <w:b/>
          <w:bCs/>
          <w:szCs w:val="20"/>
          <w:lang w:val="sl-SI"/>
        </w:rPr>
      </w:pPr>
    </w:p>
    <w:p w14:paraId="05EF2249" w14:textId="72C6312C" w:rsidR="00402875" w:rsidRDefault="00402875" w:rsidP="004B4BAF">
      <w:pPr>
        <w:pStyle w:val="FURSnaslov2"/>
      </w:pPr>
      <w:bookmarkStart w:id="23" w:name="_Toc187228398"/>
      <w:r w:rsidRPr="004B4BAF">
        <w:t>4.1 SLOVENIJA V VLOGI DRŽAVE ČLANICE SEDEŽA (MSEST)</w:t>
      </w:r>
      <w:bookmarkEnd w:id="23"/>
    </w:p>
    <w:p w14:paraId="3859644A" w14:textId="77777777" w:rsidR="004B4BAF" w:rsidRPr="001825BD" w:rsidRDefault="004B4BAF" w:rsidP="00402875">
      <w:pPr>
        <w:rPr>
          <w:rFonts w:cs="Arial"/>
          <w:b/>
          <w:bCs/>
          <w:szCs w:val="20"/>
          <w:lang w:val="it-IT"/>
        </w:rPr>
      </w:pPr>
    </w:p>
    <w:p w14:paraId="136B1256" w14:textId="5901492D" w:rsidR="00402875" w:rsidRPr="00A05AE5" w:rsidRDefault="004B4BAF" w:rsidP="00A05AE5">
      <w:pPr>
        <w:pStyle w:val="FURSnaslov2"/>
      </w:pPr>
      <w:bookmarkStart w:id="24" w:name="_Toc187228399"/>
      <w:r w:rsidRPr="003F2B2D">
        <w:t>4.1</w:t>
      </w:r>
      <w:r w:rsidR="00091A2E" w:rsidRPr="003F2B2D">
        <w:t>.</w:t>
      </w:r>
      <w:r w:rsidR="00182102" w:rsidRPr="003F2B2D">
        <w:t>1</w:t>
      </w:r>
      <w:r w:rsidRPr="00A05AE5">
        <w:t xml:space="preserve"> </w:t>
      </w:r>
      <w:r w:rsidR="00402875" w:rsidRPr="00A05AE5">
        <w:t>Pogoji za uporabo čezmejne SME ureditve</w:t>
      </w:r>
      <w:bookmarkEnd w:id="24"/>
    </w:p>
    <w:p w14:paraId="11DDE485" w14:textId="77777777" w:rsidR="00611CDF" w:rsidRPr="004B4BAF" w:rsidRDefault="00611CDF" w:rsidP="00A2545D">
      <w:pPr>
        <w:pStyle w:val="datumtevilka"/>
      </w:pPr>
    </w:p>
    <w:p w14:paraId="0DAB39D3" w14:textId="719150C0" w:rsidR="00402875" w:rsidRPr="00226475" w:rsidRDefault="00402875" w:rsidP="00402875">
      <w:pPr>
        <w:jc w:val="both"/>
        <w:rPr>
          <w:rFonts w:cs="Arial"/>
          <w:szCs w:val="20"/>
          <w:lang w:val="sl-SI"/>
        </w:rPr>
      </w:pPr>
      <w:r w:rsidRPr="00226475">
        <w:rPr>
          <w:rFonts w:cs="Arial"/>
          <w:szCs w:val="20"/>
          <w:lang w:val="sl-SI"/>
        </w:rPr>
        <w:t>Davčni zavezanec, ki ima sedež v Sloveniji lahko uporablja čezmejno SME uredit</w:t>
      </w:r>
      <w:r w:rsidR="00C31310">
        <w:rPr>
          <w:rFonts w:cs="Arial"/>
          <w:szCs w:val="20"/>
          <w:lang w:val="sl-SI"/>
        </w:rPr>
        <w:t>e</w:t>
      </w:r>
      <w:r w:rsidRPr="00226475">
        <w:rPr>
          <w:rFonts w:cs="Arial"/>
          <w:szCs w:val="20"/>
          <w:lang w:val="sl-SI"/>
        </w:rPr>
        <w:t xml:space="preserve">v, če </w:t>
      </w:r>
      <w:proofErr w:type="spellStart"/>
      <w:r w:rsidRPr="00226475">
        <w:rPr>
          <w:rFonts w:cs="Arial"/>
          <w:szCs w:val="20"/>
          <w:lang w:val="sl-SI"/>
        </w:rPr>
        <w:t>komulativno</w:t>
      </w:r>
      <w:proofErr w:type="spellEnd"/>
      <w:r w:rsidRPr="00226475">
        <w:rPr>
          <w:rFonts w:cs="Arial"/>
          <w:szCs w:val="20"/>
          <w:lang w:val="sl-SI"/>
        </w:rPr>
        <w:t xml:space="preserve"> izpolnjuje naslednje pogoje:</w:t>
      </w:r>
    </w:p>
    <w:p w14:paraId="7CD5F930" w14:textId="7B41EF33" w:rsidR="00402875" w:rsidRPr="0041709A" w:rsidRDefault="00402875" w:rsidP="00226475">
      <w:pPr>
        <w:pStyle w:val="Odstavekseznama"/>
        <w:numPr>
          <w:ilvl w:val="0"/>
          <w:numId w:val="54"/>
        </w:numPr>
        <w:ind w:left="357" w:hanging="357"/>
        <w:jc w:val="both"/>
        <w:rPr>
          <w:rFonts w:ascii="Arial" w:hAnsi="Arial" w:cs="Arial"/>
          <w:sz w:val="20"/>
          <w:szCs w:val="20"/>
        </w:rPr>
      </w:pPr>
      <w:r w:rsidRPr="0041709A">
        <w:rPr>
          <w:rFonts w:ascii="Arial" w:hAnsi="Arial" w:cs="Arial"/>
          <w:sz w:val="20"/>
          <w:szCs w:val="20"/>
        </w:rPr>
        <w:t xml:space="preserve">v predhodnem koledarskem letu ni presegel zneska 100.000 </w:t>
      </w:r>
      <w:r w:rsidR="00C31310">
        <w:rPr>
          <w:rFonts w:ascii="Arial" w:hAnsi="Arial" w:cs="Arial"/>
          <w:sz w:val="20"/>
          <w:szCs w:val="20"/>
        </w:rPr>
        <w:t>EUR</w:t>
      </w:r>
      <w:r w:rsidRPr="0041709A">
        <w:rPr>
          <w:rFonts w:ascii="Arial" w:hAnsi="Arial" w:cs="Arial"/>
          <w:sz w:val="20"/>
          <w:szCs w:val="20"/>
        </w:rPr>
        <w:t xml:space="preserve"> letnega prometa v Uniji in tega praga prav tako n</w:t>
      </w:r>
      <w:r w:rsidR="00C31310">
        <w:rPr>
          <w:rFonts w:ascii="Arial" w:hAnsi="Arial" w:cs="Arial"/>
          <w:sz w:val="20"/>
          <w:szCs w:val="20"/>
        </w:rPr>
        <w:t>e</w:t>
      </w:r>
      <w:r w:rsidRPr="0041709A">
        <w:rPr>
          <w:rFonts w:ascii="Arial" w:hAnsi="Arial" w:cs="Arial"/>
          <w:sz w:val="20"/>
          <w:szCs w:val="20"/>
        </w:rPr>
        <w:t xml:space="preserve"> preseg</w:t>
      </w:r>
      <w:r w:rsidR="00C31310">
        <w:rPr>
          <w:rFonts w:ascii="Arial" w:hAnsi="Arial" w:cs="Arial"/>
          <w:sz w:val="20"/>
          <w:szCs w:val="20"/>
        </w:rPr>
        <w:t>a</w:t>
      </w:r>
      <w:r w:rsidRPr="0041709A">
        <w:rPr>
          <w:rFonts w:ascii="Arial" w:hAnsi="Arial" w:cs="Arial"/>
          <w:sz w:val="20"/>
          <w:szCs w:val="20"/>
        </w:rPr>
        <w:t xml:space="preserve"> v tekočem koledarskem letu,</w:t>
      </w:r>
    </w:p>
    <w:p w14:paraId="37C5A6B7" w14:textId="77777777" w:rsidR="00402875" w:rsidRDefault="00402875" w:rsidP="00091A2E">
      <w:pPr>
        <w:pStyle w:val="Odstavekseznama"/>
        <w:numPr>
          <w:ilvl w:val="0"/>
          <w:numId w:val="54"/>
        </w:numPr>
        <w:spacing w:after="0" w:line="260" w:lineRule="exact"/>
        <w:ind w:left="357" w:hanging="357"/>
        <w:jc w:val="both"/>
        <w:rPr>
          <w:rFonts w:ascii="Arial" w:hAnsi="Arial" w:cs="Arial"/>
          <w:sz w:val="20"/>
          <w:szCs w:val="20"/>
        </w:rPr>
      </w:pPr>
      <w:r>
        <w:rPr>
          <w:rFonts w:ascii="Arial" w:hAnsi="Arial" w:cs="Arial"/>
          <w:sz w:val="20"/>
          <w:szCs w:val="20"/>
        </w:rPr>
        <w:t>v predhodnem koledarskem letu (ali niti v predpreteklem koledarskem letu, če druga država članica tako določa) na ozemlju druge države članice, v kateri namerava uporabiti oprostitev, ni presegel praga letnega prometa, ki ga določi ta država članica in tega praga prav tako ne presega v tekočem koledarskem letu,</w:t>
      </w:r>
    </w:p>
    <w:p w14:paraId="3499931F" w14:textId="77777777" w:rsidR="00402875" w:rsidRDefault="00402875" w:rsidP="00BA58F6">
      <w:pPr>
        <w:pStyle w:val="Odstavekseznama"/>
        <w:numPr>
          <w:ilvl w:val="0"/>
          <w:numId w:val="54"/>
        </w:numPr>
        <w:spacing w:after="0" w:line="260" w:lineRule="exact"/>
        <w:ind w:left="357" w:hanging="357"/>
        <w:jc w:val="both"/>
        <w:rPr>
          <w:rFonts w:ascii="Arial" w:hAnsi="Arial" w:cs="Arial"/>
          <w:sz w:val="20"/>
          <w:szCs w:val="20"/>
        </w:rPr>
      </w:pPr>
      <w:r>
        <w:rPr>
          <w:rFonts w:ascii="Arial" w:hAnsi="Arial" w:cs="Arial"/>
          <w:sz w:val="20"/>
          <w:szCs w:val="20"/>
        </w:rPr>
        <w:t>je identificiran za uporabo čezmejne oprostitve obračunavanja DDV.</w:t>
      </w:r>
    </w:p>
    <w:p w14:paraId="54F72C76" w14:textId="77777777" w:rsidR="00BA58F6" w:rsidRDefault="00BA58F6" w:rsidP="00091A2E">
      <w:pPr>
        <w:pStyle w:val="Odstavekseznama"/>
        <w:spacing w:after="0" w:line="260" w:lineRule="exact"/>
        <w:ind w:left="357"/>
        <w:jc w:val="both"/>
        <w:rPr>
          <w:rFonts w:ascii="Arial" w:hAnsi="Arial" w:cs="Arial"/>
          <w:sz w:val="20"/>
          <w:szCs w:val="20"/>
        </w:rPr>
      </w:pPr>
    </w:p>
    <w:p w14:paraId="7959F6E9" w14:textId="70FB0302" w:rsidR="00BA58F6" w:rsidRPr="00091A2E" w:rsidRDefault="00BA58F6" w:rsidP="00091A2E">
      <w:pPr>
        <w:spacing w:line="260" w:lineRule="exact"/>
        <w:jc w:val="both"/>
        <w:rPr>
          <w:rFonts w:cs="Arial"/>
          <w:szCs w:val="20"/>
          <w:lang w:val="sl-SI"/>
        </w:rPr>
      </w:pPr>
      <w:r w:rsidRPr="00091A2E">
        <w:rPr>
          <w:rFonts w:cs="Arial"/>
          <w:szCs w:val="20"/>
          <w:lang w:val="sl-SI"/>
        </w:rPr>
        <w:t xml:space="preserve">Davčni zavezanec s sedežem v Sloveniji lahko ob izpolnjevanju zgoraj navedenih pogojev uporablja čezmejno SME ureditev ne glede na to, ali je na ozemlju Slovenije oproščen obračunavanja DDV (uporablja domačo SME ureditev) </w:t>
      </w:r>
      <w:r w:rsidRPr="00091A2E">
        <w:rPr>
          <w:rFonts w:cs="Arial"/>
          <w:szCs w:val="20"/>
          <w:u w:val="single"/>
          <w:lang w:val="sl-SI"/>
        </w:rPr>
        <w:t>ali</w:t>
      </w:r>
      <w:r w:rsidRPr="00091A2E">
        <w:rPr>
          <w:rFonts w:cs="Arial"/>
          <w:szCs w:val="20"/>
          <w:lang w:val="sl-SI"/>
        </w:rPr>
        <w:t xml:space="preserve"> identificiran za namene DDV.</w:t>
      </w:r>
    </w:p>
    <w:p w14:paraId="464E2C31" w14:textId="77777777" w:rsidR="00BA58F6" w:rsidRPr="00091A2E" w:rsidRDefault="00BA58F6" w:rsidP="00091A2E">
      <w:pPr>
        <w:jc w:val="both"/>
        <w:rPr>
          <w:rFonts w:cs="Arial"/>
          <w:szCs w:val="20"/>
          <w:lang w:val="sl-SI"/>
        </w:rPr>
      </w:pPr>
    </w:p>
    <w:p w14:paraId="02ADE189" w14:textId="77777777" w:rsidR="00402875" w:rsidRDefault="00402875" w:rsidP="00402875">
      <w:pPr>
        <w:jc w:val="both"/>
        <w:rPr>
          <w:rFonts w:cs="Arial"/>
          <w:szCs w:val="20"/>
          <w:lang w:val="sl-SI"/>
        </w:rPr>
      </w:pPr>
      <w:r w:rsidRPr="00226475">
        <w:rPr>
          <w:rFonts w:cs="Arial"/>
          <w:szCs w:val="20"/>
          <w:lang w:val="sl-SI"/>
        </w:rPr>
        <w:t>Čezmejno SME ureditev sme uporabljati tudi davčni zavezanec, ki ima registriran sedež izven Slovenije, vendar pa se kraj sedeža dejavnosti tega davčnega zavezanca za namene uporabe čezmejne SME ureditve določi na ozemlju Slovenije</w:t>
      </w:r>
      <w:r>
        <w:rPr>
          <w:rStyle w:val="Sprotnaopomba-sklic"/>
          <w:rFonts w:cs="Arial"/>
          <w:szCs w:val="20"/>
        </w:rPr>
        <w:footnoteReference w:id="20"/>
      </w:r>
      <w:r w:rsidRPr="00226475">
        <w:rPr>
          <w:rFonts w:cs="Arial"/>
          <w:szCs w:val="20"/>
          <w:lang w:val="sl-SI"/>
        </w:rPr>
        <w:t xml:space="preserve">. </w:t>
      </w:r>
    </w:p>
    <w:p w14:paraId="1DF0F6AF" w14:textId="77777777" w:rsidR="00036119" w:rsidRPr="00226475" w:rsidRDefault="00036119" w:rsidP="00402875">
      <w:pPr>
        <w:jc w:val="both"/>
        <w:rPr>
          <w:rFonts w:cs="Arial"/>
          <w:szCs w:val="20"/>
          <w:lang w:val="sl-SI"/>
        </w:rPr>
      </w:pPr>
    </w:p>
    <w:p w14:paraId="63B1ED01" w14:textId="48B6A9CA" w:rsidR="00402875" w:rsidRDefault="00402875" w:rsidP="00402875">
      <w:pPr>
        <w:jc w:val="both"/>
        <w:rPr>
          <w:rFonts w:cs="Arial"/>
          <w:szCs w:val="20"/>
          <w:lang w:val="sl-SI"/>
        </w:rPr>
      </w:pPr>
      <w:r w:rsidRPr="00226475">
        <w:rPr>
          <w:rFonts w:cs="Arial"/>
          <w:szCs w:val="20"/>
          <w:lang w:val="sl-SI"/>
        </w:rPr>
        <w:t xml:space="preserve">Če ima davčni zavezanec v Sloveniji </w:t>
      </w:r>
      <w:r w:rsidR="00036119">
        <w:rPr>
          <w:rFonts w:cs="Arial"/>
          <w:szCs w:val="20"/>
          <w:lang w:val="sl-SI"/>
        </w:rPr>
        <w:t xml:space="preserve">le </w:t>
      </w:r>
      <w:r w:rsidRPr="00226475">
        <w:rPr>
          <w:rFonts w:cs="Arial"/>
          <w:szCs w:val="20"/>
          <w:lang w:val="sl-SI"/>
        </w:rPr>
        <w:t xml:space="preserve">stalno poslovno enoto, se še ne šteje, da </w:t>
      </w:r>
      <w:r w:rsidR="00036119" w:rsidRPr="00EA0A10">
        <w:rPr>
          <w:rFonts w:cs="Arial"/>
          <w:szCs w:val="20"/>
          <w:lang w:val="sl-SI"/>
        </w:rPr>
        <w:t xml:space="preserve">ta stalna poslovna enota </w:t>
      </w:r>
      <w:r w:rsidRPr="00226475">
        <w:rPr>
          <w:rFonts w:cs="Arial"/>
          <w:szCs w:val="20"/>
          <w:lang w:val="sl-SI"/>
        </w:rPr>
        <w:t>za namene čezmejne SME ureditve šteje za sedež davčnega zavezanca. Podobno velja tudi v primeru, če ima davčni zavezanec sedež v državi zunaj EU in stalno poslovno enoto v Sloveniji. Tudi v tem primeru za davčnega zavezanca ni mogoče šteti, da ima sedež v Sloveniji. Če pa ima davčni zavezanec sedež v drugi državi članici in stalno poslovno enoto v Sloveniji, je davčni zavezanec lahko upravičen do čezmejne SME ureditve v Sloveniji.</w:t>
      </w:r>
      <w:r w:rsidRPr="00226475">
        <w:rPr>
          <w:rStyle w:val="Sprotnaopomba-sklic"/>
          <w:rFonts w:cs="Arial"/>
          <w:szCs w:val="20"/>
          <w:lang w:val="sl-SI"/>
        </w:rPr>
        <w:footnoteReference w:id="21"/>
      </w:r>
      <w:r w:rsidRPr="00226475">
        <w:rPr>
          <w:rFonts w:cs="Arial"/>
          <w:szCs w:val="20"/>
          <w:lang w:val="sl-SI"/>
        </w:rPr>
        <w:t xml:space="preserve">  </w:t>
      </w:r>
    </w:p>
    <w:p w14:paraId="63EDD1B7" w14:textId="77777777" w:rsidR="00D25A33" w:rsidRDefault="00D25A33" w:rsidP="00402875">
      <w:pPr>
        <w:jc w:val="both"/>
        <w:rPr>
          <w:rFonts w:cs="Arial"/>
          <w:szCs w:val="20"/>
          <w:lang w:val="sl-SI"/>
        </w:rPr>
      </w:pPr>
    </w:p>
    <w:p w14:paraId="67F55F1E" w14:textId="1019724B" w:rsidR="00036119" w:rsidRPr="00091A2E" w:rsidRDefault="00036119" w:rsidP="00402875">
      <w:pPr>
        <w:jc w:val="both"/>
        <w:rPr>
          <w:rFonts w:cs="Arial"/>
          <w:szCs w:val="20"/>
          <w:lang w:val="sl-SI"/>
        </w:rPr>
      </w:pPr>
    </w:p>
    <w:p w14:paraId="14FC8F21" w14:textId="3852199F" w:rsidR="00872F3C" w:rsidRPr="00091A2E" w:rsidRDefault="00872F3C" w:rsidP="00872F3C">
      <w:pPr>
        <w:rPr>
          <w:b/>
          <w:bCs/>
          <w:u w:val="single"/>
          <w:lang w:val="sl-SI"/>
        </w:rPr>
      </w:pPr>
      <w:r w:rsidRPr="00091A2E">
        <w:rPr>
          <w:b/>
          <w:bCs/>
          <w:u w:val="single"/>
          <w:lang w:val="sl-SI"/>
        </w:rPr>
        <w:t>1. pogoj: Letni promet v Uniji</w:t>
      </w:r>
      <w:r w:rsidR="00A3765D" w:rsidRPr="00091A2E">
        <w:rPr>
          <w:b/>
          <w:bCs/>
          <w:u w:val="single"/>
          <w:lang w:val="sl-SI"/>
        </w:rPr>
        <w:t xml:space="preserve"> ne presega zneska 100.000 EUR</w:t>
      </w:r>
    </w:p>
    <w:p w14:paraId="79D5B755" w14:textId="77777777" w:rsidR="00091A2E" w:rsidRDefault="00091A2E" w:rsidP="00402875">
      <w:pPr>
        <w:jc w:val="both"/>
        <w:rPr>
          <w:rFonts w:cs="Arial"/>
          <w:szCs w:val="20"/>
          <w:lang w:val="sl-SI"/>
        </w:rPr>
      </w:pPr>
    </w:p>
    <w:p w14:paraId="6D0373C7" w14:textId="48B24389" w:rsidR="00A3765D" w:rsidRPr="0091493E" w:rsidRDefault="00A3765D" w:rsidP="00402875">
      <w:pPr>
        <w:jc w:val="both"/>
        <w:rPr>
          <w:rFonts w:cs="Arial"/>
          <w:szCs w:val="20"/>
          <w:lang w:val="sl-SI"/>
        </w:rPr>
      </w:pPr>
      <w:r w:rsidRPr="0091493E">
        <w:rPr>
          <w:rFonts w:cs="Arial"/>
          <w:szCs w:val="20"/>
          <w:lang w:val="sl-SI"/>
        </w:rPr>
        <w:t>V l</w:t>
      </w:r>
      <w:r w:rsidR="00402875" w:rsidRPr="0091493E">
        <w:rPr>
          <w:rFonts w:cs="Arial"/>
          <w:szCs w:val="20"/>
          <w:lang w:val="sl-SI"/>
        </w:rPr>
        <w:t xml:space="preserve">etni promet v Uniji </w:t>
      </w:r>
      <w:r w:rsidR="00BA58F6">
        <w:rPr>
          <w:rFonts w:cs="Arial"/>
          <w:szCs w:val="20"/>
          <w:lang w:val="sl-SI"/>
        </w:rPr>
        <w:t>se všteva</w:t>
      </w:r>
      <w:r w:rsidRPr="0091493E">
        <w:rPr>
          <w:rFonts w:cs="Arial"/>
          <w:szCs w:val="20"/>
          <w:lang w:val="sl-SI"/>
        </w:rPr>
        <w:t>:</w:t>
      </w:r>
    </w:p>
    <w:p w14:paraId="08FD8656" w14:textId="24F8B5E1" w:rsidR="00A3765D" w:rsidRPr="00091A2E" w:rsidRDefault="00402875" w:rsidP="00091A2E">
      <w:pPr>
        <w:pStyle w:val="Odstavekseznama"/>
        <w:numPr>
          <w:ilvl w:val="0"/>
          <w:numId w:val="53"/>
        </w:numPr>
        <w:spacing w:after="0" w:line="260" w:lineRule="exact"/>
        <w:ind w:left="357" w:hanging="357"/>
        <w:jc w:val="both"/>
        <w:rPr>
          <w:rFonts w:ascii="Arial" w:hAnsi="Arial" w:cs="Arial"/>
          <w:sz w:val="20"/>
          <w:szCs w:val="20"/>
        </w:rPr>
      </w:pPr>
      <w:r w:rsidRPr="00474918">
        <w:rPr>
          <w:rFonts w:ascii="Arial" w:hAnsi="Arial" w:cs="Arial"/>
          <w:sz w:val="20"/>
          <w:szCs w:val="20"/>
        </w:rPr>
        <w:t>skupn</w:t>
      </w:r>
      <w:r w:rsidR="00BA58F6">
        <w:rPr>
          <w:rFonts w:ascii="Arial" w:hAnsi="Arial" w:cs="Arial"/>
          <w:sz w:val="20"/>
          <w:szCs w:val="20"/>
        </w:rPr>
        <w:t>a</w:t>
      </w:r>
      <w:r w:rsidRPr="00474918">
        <w:rPr>
          <w:rFonts w:ascii="Arial" w:hAnsi="Arial" w:cs="Arial"/>
          <w:sz w:val="20"/>
          <w:szCs w:val="20"/>
        </w:rPr>
        <w:t xml:space="preserve"> </w:t>
      </w:r>
      <w:r w:rsidRPr="00091A2E">
        <w:rPr>
          <w:rFonts w:ascii="Arial" w:hAnsi="Arial" w:cs="Arial"/>
          <w:sz w:val="20"/>
          <w:szCs w:val="20"/>
        </w:rPr>
        <w:t xml:space="preserve">vrednost dobav blaga in storitev, brez DDV, ki jih opravi </w:t>
      </w:r>
      <w:r w:rsidR="00BA58F6">
        <w:rPr>
          <w:rFonts w:ascii="Arial" w:hAnsi="Arial" w:cs="Arial"/>
          <w:sz w:val="20"/>
          <w:szCs w:val="20"/>
        </w:rPr>
        <w:t xml:space="preserve">davčni zavezanec </w:t>
      </w:r>
      <w:r w:rsidRPr="00091A2E">
        <w:rPr>
          <w:rFonts w:ascii="Arial" w:hAnsi="Arial" w:cs="Arial"/>
          <w:sz w:val="20"/>
          <w:szCs w:val="20"/>
        </w:rPr>
        <w:t>v koledarskem letu na ozemlju Slovenije (izračuna se enako kot za potrebe ugotavljanja praga za oprostitev po domači SME ureditvi</w:t>
      </w:r>
      <w:r w:rsidRPr="00091A2E">
        <w:rPr>
          <w:rStyle w:val="Sprotnaopomba-sklic"/>
          <w:rFonts w:ascii="Arial" w:hAnsi="Arial" w:cs="Arial"/>
          <w:sz w:val="20"/>
          <w:szCs w:val="20"/>
        </w:rPr>
        <w:footnoteReference w:id="22"/>
      </w:r>
      <w:r w:rsidRPr="00091A2E">
        <w:rPr>
          <w:rFonts w:ascii="Arial" w:hAnsi="Arial" w:cs="Arial"/>
          <w:sz w:val="20"/>
          <w:szCs w:val="20"/>
        </w:rPr>
        <w:t xml:space="preserve">) in </w:t>
      </w:r>
    </w:p>
    <w:p w14:paraId="7740C6B6" w14:textId="5707C1DD" w:rsidR="00402875" w:rsidRPr="00091A2E" w:rsidRDefault="00402875" w:rsidP="00091A2E">
      <w:pPr>
        <w:pStyle w:val="Odstavekseznama"/>
        <w:numPr>
          <w:ilvl w:val="0"/>
          <w:numId w:val="53"/>
        </w:numPr>
        <w:spacing w:after="0" w:line="260" w:lineRule="exact"/>
        <w:ind w:left="357" w:hanging="357"/>
        <w:jc w:val="both"/>
        <w:rPr>
          <w:rFonts w:ascii="Arial" w:hAnsi="Arial" w:cs="Arial"/>
          <w:sz w:val="20"/>
          <w:szCs w:val="20"/>
        </w:rPr>
      </w:pPr>
      <w:r w:rsidRPr="00091A2E">
        <w:rPr>
          <w:rFonts w:ascii="Arial" w:hAnsi="Arial" w:cs="Arial"/>
          <w:sz w:val="20"/>
          <w:szCs w:val="20"/>
        </w:rPr>
        <w:t>skupn</w:t>
      </w:r>
      <w:r w:rsidR="00BA58F6">
        <w:rPr>
          <w:rFonts w:ascii="Arial" w:hAnsi="Arial" w:cs="Arial"/>
          <w:sz w:val="20"/>
          <w:szCs w:val="20"/>
        </w:rPr>
        <w:t>a</w:t>
      </w:r>
      <w:r w:rsidRPr="00091A2E">
        <w:rPr>
          <w:rFonts w:ascii="Arial" w:hAnsi="Arial" w:cs="Arial"/>
          <w:sz w:val="20"/>
          <w:szCs w:val="20"/>
        </w:rPr>
        <w:t xml:space="preserve"> vrednost dobav blaga in storitev v vseh drugih državah članicah</w:t>
      </w:r>
      <w:r w:rsidR="000E54C6">
        <w:rPr>
          <w:rStyle w:val="Sprotnaopomba-sklic"/>
          <w:rFonts w:ascii="Arial" w:hAnsi="Arial" w:cs="Arial"/>
          <w:sz w:val="20"/>
          <w:szCs w:val="20"/>
        </w:rPr>
        <w:footnoteReference w:id="23"/>
      </w:r>
      <w:r w:rsidRPr="00091A2E">
        <w:rPr>
          <w:rFonts w:ascii="Arial" w:hAnsi="Arial" w:cs="Arial"/>
          <w:sz w:val="20"/>
          <w:szCs w:val="20"/>
        </w:rPr>
        <w:t xml:space="preserve">, ki se izračuna glede na transakcije, ki jih vsaka država članica določi v skladu z 288. členom Direktive o DDV. Informacije o tem, katere transakcije se vštevajo v promet za izračun nacionalnega letnega praga, </w:t>
      </w:r>
      <w:r w:rsidR="00A3765D" w:rsidRPr="00091A2E">
        <w:rPr>
          <w:rFonts w:ascii="Arial" w:hAnsi="Arial" w:cs="Arial"/>
          <w:sz w:val="20"/>
          <w:szCs w:val="20"/>
        </w:rPr>
        <w:t>so</w:t>
      </w:r>
      <w:r w:rsidRPr="00091A2E">
        <w:rPr>
          <w:rFonts w:ascii="Arial" w:hAnsi="Arial" w:cs="Arial"/>
          <w:sz w:val="20"/>
          <w:szCs w:val="20"/>
        </w:rPr>
        <w:t xml:space="preserve"> dostopn</w:t>
      </w:r>
      <w:r w:rsidR="00A3765D" w:rsidRPr="00091A2E">
        <w:rPr>
          <w:rFonts w:ascii="Arial" w:hAnsi="Arial" w:cs="Arial"/>
          <w:sz w:val="20"/>
          <w:szCs w:val="20"/>
        </w:rPr>
        <w:t>e</w:t>
      </w:r>
      <w:r w:rsidRPr="00091A2E">
        <w:rPr>
          <w:rFonts w:ascii="Arial" w:hAnsi="Arial" w:cs="Arial"/>
          <w:sz w:val="20"/>
          <w:szCs w:val="20"/>
        </w:rPr>
        <w:t xml:space="preserve"> na straneh Evropske komisije na </w:t>
      </w:r>
      <w:hyperlink r:id="rId30" w:history="1">
        <w:r w:rsidRPr="00091A2E">
          <w:rPr>
            <w:rStyle w:val="Hiperpovezava"/>
            <w:rFonts w:ascii="Arial" w:hAnsi="Arial" w:cs="Arial"/>
            <w:sz w:val="20"/>
            <w:szCs w:val="20"/>
          </w:rPr>
          <w:t>spletnem portalu SME</w:t>
        </w:r>
      </w:hyperlink>
      <w:r w:rsidR="00474918">
        <w:rPr>
          <w:rStyle w:val="Sprotnaopomba-sklic"/>
          <w:rFonts w:ascii="Arial" w:hAnsi="Arial" w:cs="Arial"/>
          <w:color w:val="0000FF"/>
          <w:sz w:val="20"/>
          <w:szCs w:val="20"/>
          <w:u w:val="single"/>
        </w:rPr>
        <w:footnoteReference w:id="24"/>
      </w:r>
      <w:r w:rsidRPr="00091A2E">
        <w:rPr>
          <w:rFonts w:ascii="Arial" w:hAnsi="Arial" w:cs="Arial"/>
          <w:sz w:val="20"/>
          <w:szCs w:val="20"/>
        </w:rPr>
        <w:t>.</w:t>
      </w:r>
      <w:r w:rsidR="00474918" w:rsidRPr="00474918" w:rsidDel="00474918">
        <w:rPr>
          <w:rFonts w:ascii="Arial" w:hAnsi="Arial" w:cs="Arial"/>
          <w:sz w:val="20"/>
          <w:szCs w:val="20"/>
        </w:rPr>
        <w:t xml:space="preserve"> </w:t>
      </w:r>
    </w:p>
    <w:p w14:paraId="73373741" w14:textId="77777777" w:rsidR="00611CDF" w:rsidRPr="00091A2E" w:rsidRDefault="00611CDF" w:rsidP="00402875">
      <w:pPr>
        <w:jc w:val="both"/>
        <w:rPr>
          <w:rFonts w:cs="Arial"/>
          <w:szCs w:val="20"/>
          <w:lang w:val="sl-SI"/>
        </w:rPr>
      </w:pPr>
    </w:p>
    <w:p w14:paraId="0B141E38" w14:textId="3107FC99" w:rsidR="00402875" w:rsidRPr="005D17C0" w:rsidRDefault="00402875" w:rsidP="00402875">
      <w:pPr>
        <w:jc w:val="both"/>
        <w:rPr>
          <w:rFonts w:cs="Arial"/>
          <w:szCs w:val="20"/>
          <w:lang w:val="sl-SI"/>
        </w:rPr>
      </w:pPr>
      <w:r w:rsidRPr="005D17C0">
        <w:rPr>
          <w:rFonts w:cs="Arial"/>
          <w:szCs w:val="20"/>
          <w:lang w:val="sl-SI"/>
        </w:rPr>
        <w:t xml:space="preserve">Tabela </w:t>
      </w:r>
      <w:r w:rsidR="00BA58F6">
        <w:rPr>
          <w:rFonts w:cs="Arial"/>
          <w:szCs w:val="20"/>
          <w:lang w:val="sl-SI"/>
        </w:rPr>
        <w:t>5</w:t>
      </w:r>
      <w:r w:rsidRPr="005D17C0">
        <w:rPr>
          <w:rFonts w:cs="Arial"/>
          <w:szCs w:val="20"/>
          <w:lang w:val="sl-SI"/>
        </w:rPr>
        <w:t xml:space="preserve">: </w:t>
      </w:r>
      <w:r w:rsidR="00872F3C" w:rsidRPr="005D17C0">
        <w:rPr>
          <w:rFonts w:cs="Arial"/>
          <w:szCs w:val="20"/>
          <w:lang w:val="sl-SI"/>
        </w:rPr>
        <w:t>Primer i</w:t>
      </w:r>
      <w:r w:rsidRPr="005D17C0">
        <w:rPr>
          <w:rFonts w:cs="Arial"/>
          <w:szCs w:val="20"/>
          <w:lang w:val="sl-SI"/>
        </w:rPr>
        <w:t>zračun</w:t>
      </w:r>
      <w:r w:rsidR="00872F3C" w:rsidRPr="005D17C0">
        <w:rPr>
          <w:rFonts w:cs="Arial"/>
          <w:szCs w:val="20"/>
          <w:lang w:val="sl-SI"/>
        </w:rPr>
        <w:t>a</w:t>
      </w:r>
      <w:r w:rsidRPr="005D17C0">
        <w:rPr>
          <w:rFonts w:cs="Arial"/>
          <w:szCs w:val="20"/>
          <w:lang w:val="sl-SI"/>
        </w:rPr>
        <w:t xml:space="preserve"> letnega prometa v Uniji in upravičenost do uporabe čezmejne SME ureditve</w:t>
      </w:r>
    </w:p>
    <w:tbl>
      <w:tblPr>
        <w:tblW w:w="722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2"/>
        <w:gridCol w:w="2409"/>
        <w:gridCol w:w="2268"/>
      </w:tblGrid>
      <w:tr w:rsidR="00402875" w:rsidRPr="005D17C0" w14:paraId="1C911BEB" w14:textId="77777777" w:rsidTr="003F2B2D">
        <w:tc>
          <w:tcPr>
            <w:tcW w:w="2552" w:type="dxa"/>
            <w:shd w:val="clear" w:color="auto" w:fill="F2F2F2" w:themeFill="background1" w:themeFillShade="F2"/>
          </w:tcPr>
          <w:p w14:paraId="1DD8059D" w14:textId="77777777" w:rsidR="00402875" w:rsidRPr="005D17C0" w:rsidRDefault="00402875" w:rsidP="006D643F">
            <w:pPr>
              <w:spacing w:line="240" w:lineRule="atLeast"/>
              <w:rPr>
                <w:rFonts w:cs="Arial"/>
                <w:szCs w:val="20"/>
                <w:lang w:val="sl-SI"/>
              </w:rPr>
            </w:pPr>
            <w:r w:rsidRPr="005D17C0">
              <w:rPr>
                <w:rFonts w:cs="Arial"/>
                <w:szCs w:val="20"/>
                <w:lang w:val="sl-SI"/>
              </w:rPr>
              <w:t xml:space="preserve">Država članica </w:t>
            </w:r>
          </w:p>
        </w:tc>
        <w:tc>
          <w:tcPr>
            <w:tcW w:w="2409" w:type="dxa"/>
            <w:shd w:val="clear" w:color="auto" w:fill="F2F2F2" w:themeFill="background1" w:themeFillShade="F2"/>
            <w:tcMar>
              <w:top w:w="0" w:type="dxa"/>
              <w:left w:w="108" w:type="dxa"/>
              <w:bottom w:w="0" w:type="dxa"/>
              <w:right w:w="108" w:type="dxa"/>
            </w:tcMar>
            <w:hideMark/>
          </w:tcPr>
          <w:p w14:paraId="035C2584" w14:textId="77777777" w:rsidR="00402875" w:rsidRPr="005D17C0" w:rsidRDefault="00402875" w:rsidP="006D643F">
            <w:pPr>
              <w:spacing w:line="240" w:lineRule="atLeast"/>
              <w:jc w:val="center"/>
              <w:rPr>
                <w:rFonts w:cs="Arial"/>
                <w:szCs w:val="20"/>
                <w:lang w:val="sl-SI"/>
              </w:rPr>
            </w:pPr>
            <w:r w:rsidRPr="005D17C0">
              <w:rPr>
                <w:rFonts w:cs="Arial"/>
                <w:szCs w:val="20"/>
                <w:lang w:val="sl-SI"/>
              </w:rPr>
              <w:t>Letni promet  za preteklo koledarsko leto</w:t>
            </w:r>
          </w:p>
          <w:p w14:paraId="0117E564" w14:textId="77777777" w:rsidR="00402875" w:rsidRPr="005D17C0" w:rsidRDefault="00402875" w:rsidP="006D643F">
            <w:pPr>
              <w:spacing w:line="240" w:lineRule="atLeast"/>
              <w:jc w:val="center"/>
              <w:rPr>
                <w:rFonts w:cs="Arial"/>
                <w:szCs w:val="20"/>
                <w:lang w:val="sl-SI"/>
              </w:rPr>
            </w:pPr>
            <w:r w:rsidRPr="005D17C0">
              <w:rPr>
                <w:rFonts w:cs="Arial"/>
                <w:szCs w:val="20"/>
                <w:lang w:val="sl-SI"/>
              </w:rPr>
              <w:t>(y-1)</w:t>
            </w:r>
          </w:p>
          <w:p w14:paraId="0CC7D5CB" w14:textId="77777777" w:rsidR="00402875" w:rsidRPr="005D17C0" w:rsidRDefault="00402875" w:rsidP="006D643F">
            <w:pPr>
              <w:spacing w:line="240" w:lineRule="atLeast"/>
              <w:jc w:val="center"/>
              <w:rPr>
                <w:rFonts w:cs="Arial"/>
                <w:sz w:val="18"/>
                <w:szCs w:val="18"/>
                <w:lang w:val="sl-SI"/>
              </w:rPr>
            </w:pPr>
          </w:p>
        </w:tc>
        <w:tc>
          <w:tcPr>
            <w:tcW w:w="2268" w:type="dxa"/>
            <w:shd w:val="clear" w:color="auto" w:fill="F2F2F2" w:themeFill="background1" w:themeFillShade="F2"/>
            <w:tcMar>
              <w:top w:w="0" w:type="dxa"/>
              <w:left w:w="108" w:type="dxa"/>
              <w:bottom w:w="0" w:type="dxa"/>
              <w:right w:w="108" w:type="dxa"/>
            </w:tcMar>
            <w:hideMark/>
          </w:tcPr>
          <w:p w14:paraId="69618385" w14:textId="77777777" w:rsidR="00402875" w:rsidRPr="005D17C0" w:rsidRDefault="00402875" w:rsidP="006D643F">
            <w:pPr>
              <w:spacing w:line="240" w:lineRule="atLeast"/>
              <w:jc w:val="center"/>
              <w:rPr>
                <w:rFonts w:cs="Arial"/>
                <w:szCs w:val="20"/>
                <w:lang w:val="sl-SI"/>
              </w:rPr>
            </w:pPr>
            <w:r w:rsidRPr="005D17C0">
              <w:rPr>
                <w:rFonts w:cs="Arial"/>
                <w:szCs w:val="20"/>
                <w:lang w:val="sl-SI"/>
              </w:rPr>
              <w:t>Letni promet za tekoče koledarsko leto</w:t>
            </w:r>
          </w:p>
          <w:p w14:paraId="5CFF6230" w14:textId="77777777" w:rsidR="00402875" w:rsidRPr="005D17C0" w:rsidRDefault="00402875" w:rsidP="006D643F">
            <w:pPr>
              <w:spacing w:line="240" w:lineRule="atLeast"/>
              <w:jc w:val="center"/>
              <w:rPr>
                <w:rFonts w:cs="Arial"/>
                <w:szCs w:val="20"/>
                <w:lang w:val="sl-SI"/>
              </w:rPr>
            </w:pPr>
            <w:r w:rsidRPr="005D17C0">
              <w:rPr>
                <w:rFonts w:cs="Arial"/>
                <w:szCs w:val="20"/>
                <w:lang w:val="sl-SI"/>
              </w:rPr>
              <w:t>(y)</w:t>
            </w:r>
          </w:p>
          <w:p w14:paraId="4C66BDED" w14:textId="77777777" w:rsidR="00402875" w:rsidRPr="005D17C0" w:rsidRDefault="00402875" w:rsidP="006D643F">
            <w:pPr>
              <w:spacing w:line="240" w:lineRule="atLeast"/>
              <w:jc w:val="center"/>
              <w:rPr>
                <w:rFonts w:cs="Arial"/>
                <w:sz w:val="18"/>
                <w:szCs w:val="18"/>
                <w:lang w:val="sl-SI"/>
              </w:rPr>
            </w:pPr>
          </w:p>
        </w:tc>
      </w:tr>
      <w:tr w:rsidR="00402875" w:rsidRPr="005D17C0" w14:paraId="627117F4" w14:textId="77777777" w:rsidTr="003F2B2D">
        <w:tc>
          <w:tcPr>
            <w:tcW w:w="2552" w:type="dxa"/>
          </w:tcPr>
          <w:p w14:paraId="05E8D2A7" w14:textId="77777777" w:rsidR="00402875" w:rsidRPr="005D17C0" w:rsidRDefault="00402875" w:rsidP="006D643F">
            <w:pPr>
              <w:spacing w:line="240" w:lineRule="atLeast"/>
              <w:rPr>
                <w:rFonts w:cs="Arial"/>
                <w:szCs w:val="20"/>
                <w:lang w:val="sl-SI"/>
              </w:rPr>
            </w:pPr>
            <w:r w:rsidRPr="005D17C0">
              <w:rPr>
                <w:rFonts w:cs="Arial"/>
                <w:szCs w:val="20"/>
                <w:lang w:val="sl-SI"/>
              </w:rPr>
              <w:t>Slovenija (MSEST)</w:t>
            </w:r>
          </w:p>
        </w:tc>
        <w:tc>
          <w:tcPr>
            <w:tcW w:w="2409" w:type="dxa"/>
            <w:tcMar>
              <w:top w:w="0" w:type="dxa"/>
              <w:left w:w="108" w:type="dxa"/>
              <w:bottom w:w="0" w:type="dxa"/>
              <w:right w:w="108" w:type="dxa"/>
            </w:tcMar>
            <w:hideMark/>
          </w:tcPr>
          <w:p w14:paraId="4FE600B2" w14:textId="77777777" w:rsidR="00402875" w:rsidRPr="005D17C0" w:rsidRDefault="00402875" w:rsidP="006D643F">
            <w:pPr>
              <w:spacing w:line="240" w:lineRule="atLeast"/>
              <w:jc w:val="center"/>
              <w:rPr>
                <w:rFonts w:cs="Arial"/>
                <w:szCs w:val="20"/>
                <w:lang w:val="sl-SI"/>
              </w:rPr>
            </w:pPr>
            <w:r w:rsidRPr="005D17C0">
              <w:rPr>
                <w:rFonts w:cs="Arial"/>
                <w:szCs w:val="20"/>
                <w:lang w:val="sl-SI"/>
              </w:rPr>
              <w:t>20.000</w:t>
            </w:r>
          </w:p>
        </w:tc>
        <w:tc>
          <w:tcPr>
            <w:tcW w:w="2268" w:type="dxa"/>
            <w:tcMar>
              <w:top w:w="0" w:type="dxa"/>
              <w:left w:w="108" w:type="dxa"/>
              <w:bottom w:w="0" w:type="dxa"/>
              <w:right w:w="108" w:type="dxa"/>
            </w:tcMar>
          </w:tcPr>
          <w:p w14:paraId="45B59710" w14:textId="77777777" w:rsidR="00402875" w:rsidRPr="005D17C0" w:rsidRDefault="00402875" w:rsidP="006D643F">
            <w:pPr>
              <w:spacing w:line="240" w:lineRule="atLeast"/>
              <w:jc w:val="center"/>
              <w:rPr>
                <w:rFonts w:cs="Arial"/>
                <w:szCs w:val="20"/>
                <w:lang w:val="sl-SI"/>
              </w:rPr>
            </w:pPr>
            <w:r w:rsidRPr="005D17C0">
              <w:rPr>
                <w:rFonts w:cs="Arial"/>
                <w:szCs w:val="20"/>
                <w:lang w:val="sl-SI"/>
              </w:rPr>
              <w:t>15.000</w:t>
            </w:r>
          </w:p>
        </w:tc>
      </w:tr>
      <w:tr w:rsidR="00402875" w:rsidRPr="005D17C0" w14:paraId="6225F8C1" w14:textId="77777777" w:rsidTr="003F2B2D">
        <w:tc>
          <w:tcPr>
            <w:tcW w:w="2552" w:type="dxa"/>
          </w:tcPr>
          <w:p w14:paraId="27B0CEFF" w14:textId="77777777" w:rsidR="00402875" w:rsidRPr="005D17C0" w:rsidRDefault="00402875" w:rsidP="006D643F">
            <w:pPr>
              <w:spacing w:line="240" w:lineRule="atLeast"/>
              <w:rPr>
                <w:rFonts w:cs="Arial"/>
                <w:szCs w:val="20"/>
                <w:lang w:val="sl-SI"/>
              </w:rPr>
            </w:pPr>
            <w:r w:rsidRPr="005D17C0">
              <w:rPr>
                <w:rFonts w:cs="Arial"/>
                <w:szCs w:val="20"/>
                <w:lang w:val="sl-SI"/>
              </w:rPr>
              <w:t>Avstrija (MSEXE)</w:t>
            </w:r>
          </w:p>
        </w:tc>
        <w:tc>
          <w:tcPr>
            <w:tcW w:w="2409" w:type="dxa"/>
            <w:tcMar>
              <w:top w:w="0" w:type="dxa"/>
              <w:left w:w="108" w:type="dxa"/>
              <w:bottom w:w="0" w:type="dxa"/>
              <w:right w:w="108" w:type="dxa"/>
            </w:tcMar>
            <w:hideMark/>
          </w:tcPr>
          <w:p w14:paraId="4501E0EE" w14:textId="77777777" w:rsidR="00402875" w:rsidRPr="005D17C0" w:rsidRDefault="00402875" w:rsidP="006D643F">
            <w:pPr>
              <w:spacing w:line="240" w:lineRule="atLeast"/>
              <w:jc w:val="center"/>
              <w:rPr>
                <w:rFonts w:cs="Arial"/>
                <w:szCs w:val="20"/>
                <w:lang w:val="sl-SI"/>
              </w:rPr>
            </w:pPr>
            <w:r w:rsidRPr="005D17C0">
              <w:rPr>
                <w:rFonts w:cs="Arial"/>
                <w:szCs w:val="20"/>
                <w:lang w:val="sl-SI"/>
              </w:rPr>
              <w:t>30.000</w:t>
            </w:r>
          </w:p>
        </w:tc>
        <w:tc>
          <w:tcPr>
            <w:tcW w:w="2268" w:type="dxa"/>
            <w:tcMar>
              <w:top w:w="0" w:type="dxa"/>
              <w:left w:w="108" w:type="dxa"/>
              <w:bottom w:w="0" w:type="dxa"/>
              <w:right w:w="108" w:type="dxa"/>
            </w:tcMar>
          </w:tcPr>
          <w:p w14:paraId="741EF18F" w14:textId="77777777" w:rsidR="00402875" w:rsidRPr="005D17C0" w:rsidRDefault="00402875" w:rsidP="006D643F">
            <w:pPr>
              <w:spacing w:line="240" w:lineRule="atLeast"/>
              <w:jc w:val="center"/>
              <w:rPr>
                <w:rFonts w:cs="Arial"/>
                <w:szCs w:val="20"/>
                <w:lang w:val="sl-SI"/>
              </w:rPr>
            </w:pPr>
            <w:r w:rsidRPr="005D17C0">
              <w:rPr>
                <w:rFonts w:cs="Arial"/>
                <w:szCs w:val="20"/>
                <w:lang w:val="sl-SI"/>
              </w:rPr>
              <w:t>20.000</w:t>
            </w:r>
          </w:p>
        </w:tc>
      </w:tr>
      <w:tr w:rsidR="00402875" w:rsidRPr="005D17C0" w14:paraId="58F46EEE" w14:textId="77777777" w:rsidTr="003F2B2D">
        <w:tc>
          <w:tcPr>
            <w:tcW w:w="2552" w:type="dxa"/>
          </w:tcPr>
          <w:p w14:paraId="65C4DD0D" w14:textId="77777777" w:rsidR="00402875" w:rsidRPr="005D17C0" w:rsidRDefault="00402875" w:rsidP="006D643F">
            <w:pPr>
              <w:spacing w:line="240" w:lineRule="atLeast"/>
              <w:rPr>
                <w:rFonts w:cs="Arial"/>
                <w:szCs w:val="20"/>
                <w:lang w:val="sl-SI"/>
              </w:rPr>
            </w:pPr>
            <w:r w:rsidRPr="005D17C0">
              <w:rPr>
                <w:rFonts w:cs="Arial"/>
                <w:szCs w:val="20"/>
                <w:lang w:val="sl-SI"/>
              </w:rPr>
              <w:t>Italija (MSEXE)</w:t>
            </w:r>
          </w:p>
        </w:tc>
        <w:tc>
          <w:tcPr>
            <w:tcW w:w="2409" w:type="dxa"/>
            <w:tcMar>
              <w:top w:w="0" w:type="dxa"/>
              <w:left w:w="108" w:type="dxa"/>
              <w:bottom w:w="0" w:type="dxa"/>
              <w:right w:w="108" w:type="dxa"/>
            </w:tcMar>
          </w:tcPr>
          <w:p w14:paraId="4C612CDD" w14:textId="77777777" w:rsidR="00402875" w:rsidRPr="005D17C0" w:rsidRDefault="00402875" w:rsidP="006D643F">
            <w:pPr>
              <w:spacing w:line="240" w:lineRule="atLeast"/>
              <w:jc w:val="center"/>
              <w:rPr>
                <w:rFonts w:cs="Arial"/>
                <w:szCs w:val="20"/>
                <w:lang w:val="sl-SI"/>
              </w:rPr>
            </w:pPr>
            <w:r w:rsidRPr="005D17C0">
              <w:rPr>
                <w:rFonts w:cs="Arial"/>
                <w:szCs w:val="20"/>
                <w:lang w:val="sl-SI"/>
              </w:rPr>
              <w:t>10.000</w:t>
            </w:r>
          </w:p>
        </w:tc>
        <w:tc>
          <w:tcPr>
            <w:tcW w:w="2268" w:type="dxa"/>
            <w:tcMar>
              <w:top w:w="0" w:type="dxa"/>
              <w:left w:w="108" w:type="dxa"/>
              <w:bottom w:w="0" w:type="dxa"/>
              <w:right w:w="108" w:type="dxa"/>
            </w:tcMar>
          </w:tcPr>
          <w:p w14:paraId="4702FEC4" w14:textId="77777777" w:rsidR="00402875" w:rsidRPr="005D17C0" w:rsidRDefault="00402875" w:rsidP="006D643F">
            <w:pPr>
              <w:spacing w:line="240" w:lineRule="atLeast"/>
              <w:jc w:val="center"/>
              <w:rPr>
                <w:rFonts w:cs="Arial"/>
                <w:szCs w:val="20"/>
                <w:lang w:val="sl-SI"/>
              </w:rPr>
            </w:pPr>
            <w:r w:rsidRPr="005D17C0">
              <w:rPr>
                <w:rFonts w:cs="Arial"/>
                <w:szCs w:val="20"/>
                <w:lang w:val="sl-SI"/>
              </w:rPr>
              <w:t>15.000</w:t>
            </w:r>
          </w:p>
        </w:tc>
      </w:tr>
      <w:tr w:rsidR="00402875" w:rsidRPr="005D17C0" w14:paraId="7CD89357" w14:textId="77777777" w:rsidTr="003F2B2D">
        <w:tc>
          <w:tcPr>
            <w:tcW w:w="2552" w:type="dxa"/>
          </w:tcPr>
          <w:p w14:paraId="34509679" w14:textId="45010847" w:rsidR="00402875" w:rsidRPr="005D17C0" w:rsidRDefault="00A41993" w:rsidP="006D643F">
            <w:pPr>
              <w:spacing w:line="240" w:lineRule="atLeast"/>
              <w:rPr>
                <w:rFonts w:cs="Arial"/>
                <w:szCs w:val="20"/>
                <w:lang w:val="sl-SI"/>
              </w:rPr>
            </w:pPr>
            <w:r>
              <w:rPr>
                <w:rFonts w:cs="Arial"/>
                <w:szCs w:val="20"/>
                <w:lang w:val="sl-SI"/>
              </w:rPr>
              <w:t xml:space="preserve">Ostalih </w:t>
            </w:r>
            <w:r w:rsidR="00402875" w:rsidRPr="005D17C0">
              <w:rPr>
                <w:rFonts w:cs="Arial"/>
                <w:szCs w:val="20"/>
                <w:lang w:val="sl-SI"/>
              </w:rPr>
              <w:t xml:space="preserve">24 </w:t>
            </w:r>
            <w:r w:rsidR="00091A2E">
              <w:rPr>
                <w:rFonts w:cs="Arial"/>
                <w:szCs w:val="20"/>
                <w:lang w:val="sl-SI"/>
              </w:rPr>
              <w:t>DČ</w:t>
            </w:r>
          </w:p>
        </w:tc>
        <w:tc>
          <w:tcPr>
            <w:tcW w:w="2409" w:type="dxa"/>
            <w:tcMar>
              <w:top w:w="0" w:type="dxa"/>
              <w:left w:w="108" w:type="dxa"/>
              <w:bottom w:w="0" w:type="dxa"/>
              <w:right w:w="108" w:type="dxa"/>
            </w:tcMar>
          </w:tcPr>
          <w:p w14:paraId="12A97D05" w14:textId="77777777" w:rsidR="00402875" w:rsidRPr="005D17C0" w:rsidRDefault="00402875" w:rsidP="006D643F">
            <w:pPr>
              <w:spacing w:line="240" w:lineRule="atLeast"/>
              <w:jc w:val="center"/>
              <w:rPr>
                <w:rFonts w:cs="Arial"/>
                <w:szCs w:val="20"/>
                <w:lang w:val="sl-SI"/>
              </w:rPr>
            </w:pPr>
            <w:r w:rsidRPr="005D17C0">
              <w:rPr>
                <w:rFonts w:cs="Arial"/>
                <w:szCs w:val="20"/>
                <w:lang w:val="sl-SI"/>
              </w:rPr>
              <w:t>35.000</w:t>
            </w:r>
          </w:p>
        </w:tc>
        <w:tc>
          <w:tcPr>
            <w:tcW w:w="2268" w:type="dxa"/>
            <w:tcMar>
              <w:top w:w="0" w:type="dxa"/>
              <w:left w:w="108" w:type="dxa"/>
              <w:bottom w:w="0" w:type="dxa"/>
              <w:right w:w="108" w:type="dxa"/>
            </w:tcMar>
          </w:tcPr>
          <w:p w14:paraId="0B2DF339" w14:textId="77777777" w:rsidR="00402875" w:rsidRPr="005D17C0" w:rsidRDefault="00402875" w:rsidP="006D643F">
            <w:pPr>
              <w:spacing w:line="240" w:lineRule="atLeast"/>
              <w:jc w:val="center"/>
              <w:rPr>
                <w:rFonts w:cs="Arial"/>
                <w:szCs w:val="20"/>
                <w:lang w:val="sl-SI"/>
              </w:rPr>
            </w:pPr>
            <w:r w:rsidRPr="005D17C0">
              <w:rPr>
                <w:rFonts w:cs="Arial"/>
                <w:szCs w:val="20"/>
                <w:lang w:val="sl-SI"/>
              </w:rPr>
              <w:t>47.000</w:t>
            </w:r>
          </w:p>
        </w:tc>
      </w:tr>
      <w:tr w:rsidR="00402875" w:rsidRPr="005D17C0" w14:paraId="3A4588A3" w14:textId="77777777" w:rsidTr="003F2B2D">
        <w:tc>
          <w:tcPr>
            <w:tcW w:w="2552" w:type="dxa"/>
            <w:shd w:val="clear" w:color="auto" w:fill="9CC2E5" w:themeFill="accent1" w:themeFillTint="99"/>
          </w:tcPr>
          <w:p w14:paraId="1B99754E" w14:textId="77777777" w:rsidR="00402875" w:rsidRPr="005D17C0" w:rsidRDefault="00402875" w:rsidP="006D643F">
            <w:pPr>
              <w:spacing w:line="240" w:lineRule="atLeast"/>
              <w:rPr>
                <w:rFonts w:cs="Arial"/>
                <w:szCs w:val="20"/>
                <w:lang w:val="sl-SI"/>
              </w:rPr>
            </w:pPr>
            <w:r w:rsidRPr="005D17C0">
              <w:rPr>
                <w:rFonts w:cs="Arial"/>
                <w:szCs w:val="20"/>
                <w:lang w:val="sl-SI"/>
              </w:rPr>
              <w:t xml:space="preserve">Skupaj 27 </w:t>
            </w:r>
          </w:p>
          <w:p w14:paraId="6935FF2F" w14:textId="7B83E7FC" w:rsidR="00402875" w:rsidRPr="005D17C0" w:rsidRDefault="00402875" w:rsidP="006D643F">
            <w:pPr>
              <w:spacing w:line="240" w:lineRule="atLeast"/>
              <w:rPr>
                <w:rFonts w:cs="Arial"/>
                <w:szCs w:val="20"/>
                <w:lang w:val="sl-SI"/>
              </w:rPr>
            </w:pPr>
            <w:r w:rsidRPr="005D17C0">
              <w:rPr>
                <w:rFonts w:cs="Arial"/>
                <w:szCs w:val="20"/>
                <w:lang w:val="sl-SI"/>
              </w:rPr>
              <w:t>MSEST + MSEXE</w:t>
            </w:r>
            <w:r w:rsidR="00091A2E">
              <w:rPr>
                <w:rFonts w:cs="Arial"/>
                <w:szCs w:val="20"/>
                <w:lang w:val="sl-SI"/>
              </w:rPr>
              <w:t xml:space="preserve"> + </w:t>
            </w:r>
            <w:r w:rsidR="0047735B">
              <w:rPr>
                <w:rFonts w:cs="Arial"/>
                <w:szCs w:val="20"/>
                <w:lang w:val="sl-SI"/>
              </w:rPr>
              <w:t xml:space="preserve">24 </w:t>
            </w:r>
            <w:r w:rsidR="00091A2E">
              <w:rPr>
                <w:rFonts w:cs="Arial"/>
                <w:szCs w:val="20"/>
                <w:lang w:val="sl-SI"/>
              </w:rPr>
              <w:t>DČ</w:t>
            </w:r>
          </w:p>
        </w:tc>
        <w:tc>
          <w:tcPr>
            <w:tcW w:w="2409" w:type="dxa"/>
            <w:shd w:val="clear" w:color="auto" w:fill="9CC2E5" w:themeFill="accent1" w:themeFillTint="99"/>
            <w:tcMar>
              <w:top w:w="0" w:type="dxa"/>
              <w:left w:w="108" w:type="dxa"/>
              <w:bottom w:w="0" w:type="dxa"/>
              <w:right w:w="108" w:type="dxa"/>
            </w:tcMar>
          </w:tcPr>
          <w:p w14:paraId="578BA3B6" w14:textId="77777777" w:rsidR="00402875" w:rsidRPr="005D17C0" w:rsidRDefault="00402875" w:rsidP="006D643F">
            <w:pPr>
              <w:spacing w:line="240" w:lineRule="atLeast"/>
              <w:jc w:val="center"/>
              <w:rPr>
                <w:rFonts w:cs="Arial"/>
                <w:szCs w:val="20"/>
                <w:lang w:val="sl-SI"/>
              </w:rPr>
            </w:pPr>
          </w:p>
          <w:p w14:paraId="23145DB4" w14:textId="77777777" w:rsidR="00402875" w:rsidRPr="005D17C0" w:rsidRDefault="00402875" w:rsidP="006D643F">
            <w:pPr>
              <w:spacing w:line="240" w:lineRule="atLeast"/>
              <w:jc w:val="center"/>
              <w:rPr>
                <w:rFonts w:cs="Arial"/>
                <w:szCs w:val="20"/>
                <w:lang w:val="sl-SI"/>
              </w:rPr>
            </w:pPr>
            <w:r w:rsidRPr="005D17C0">
              <w:rPr>
                <w:rFonts w:cs="Arial"/>
                <w:szCs w:val="20"/>
                <w:lang w:val="sl-SI"/>
              </w:rPr>
              <w:t>95.000</w:t>
            </w:r>
          </w:p>
        </w:tc>
        <w:tc>
          <w:tcPr>
            <w:tcW w:w="2268" w:type="dxa"/>
            <w:shd w:val="clear" w:color="auto" w:fill="9CC2E5" w:themeFill="accent1" w:themeFillTint="99"/>
            <w:tcMar>
              <w:top w:w="0" w:type="dxa"/>
              <w:left w:w="108" w:type="dxa"/>
              <w:bottom w:w="0" w:type="dxa"/>
              <w:right w:w="108" w:type="dxa"/>
            </w:tcMar>
          </w:tcPr>
          <w:p w14:paraId="5F5B7B09" w14:textId="77777777" w:rsidR="00402875" w:rsidRPr="005D17C0" w:rsidRDefault="00402875" w:rsidP="006D643F">
            <w:pPr>
              <w:spacing w:line="240" w:lineRule="atLeast"/>
              <w:jc w:val="center"/>
              <w:rPr>
                <w:rFonts w:cs="Arial"/>
                <w:szCs w:val="20"/>
                <w:lang w:val="sl-SI"/>
              </w:rPr>
            </w:pPr>
          </w:p>
          <w:p w14:paraId="538BEE65" w14:textId="77777777" w:rsidR="00402875" w:rsidRPr="005D17C0" w:rsidRDefault="00402875" w:rsidP="006D643F">
            <w:pPr>
              <w:spacing w:line="240" w:lineRule="atLeast"/>
              <w:jc w:val="center"/>
              <w:rPr>
                <w:rFonts w:cs="Arial"/>
                <w:szCs w:val="20"/>
                <w:lang w:val="sl-SI"/>
              </w:rPr>
            </w:pPr>
            <w:r w:rsidRPr="005D17C0">
              <w:rPr>
                <w:rFonts w:cs="Arial"/>
                <w:szCs w:val="20"/>
                <w:lang w:val="sl-SI"/>
              </w:rPr>
              <w:t>97.000</w:t>
            </w:r>
          </w:p>
        </w:tc>
      </w:tr>
    </w:tbl>
    <w:p w14:paraId="189796EE" w14:textId="77777777" w:rsidR="00402875" w:rsidRPr="005D17C0" w:rsidRDefault="00402875" w:rsidP="00402875">
      <w:pPr>
        <w:jc w:val="both"/>
        <w:rPr>
          <w:rFonts w:cs="Arial"/>
          <w:szCs w:val="20"/>
          <w:lang w:val="sl-SI"/>
        </w:rPr>
      </w:pPr>
    </w:p>
    <w:p w14:paraId="0A85E767" w14:textId="3FCF54CF" w:rsidR="00402875" w:rsidRDefault="00402875" w:rsidP="00402875">
      <w:pPr>
        <w:jc w:val="both"/>
        <w:rPr>
          <w:rFonts w:cs="Arial"/>
          <w:szCs w:val="20"/>
          <w:lang w:val="sl-SI"/>
        </w:rPr>
      </w:pPr>
      <w:r w:rsidRPr="005D17C0">
        <w:rPr>
          <w:rFonts w:cs="Arial"/>
          <w:szCs w:val="20"/>
          <w:lang w:val="sl-SI"/>
        </w:rPr>
        <w:t xml:space="preserve">V opisanem primeru davčni zavezanec izpolnjuje 1. pogoj za uporabo čezmejne SME ureditve, saj je v predhodnem koledarskem letu dosegel 95.000 </w:t>
      </w:r>
      <w:r w:rsidR="00C31310">
        <w:rPr>
          <w:rFonts w:cs="Arial"/>
          <w:szCs w:val="20"/>
          <w:lang w:val="sl-SI"/>
        </w:rPr>
        <w:t>EUR</w:t>
      </w:r>
      <w:r w:rsidRPr="005D17C0">
        <w:rPr>
          <w:rFonts w:cs="Arial"/>
          <w:szCs w:val="20"/>
          <w:lang w:val="sl-SI"/>
        </w:rPr>
        <w:t xml:space="preserve"> prometa in s tem ni preseg</w:t>
      </w:r>
      <w:r w:rsidR="00872F3C" w:rsidRPr="005D17C0">
        <w:rPr>
          <w:rFonts w:cs="Arial"/>
          <w:szCs w:val="20"/>
          <w:lang w:val="sl-SI"/>
        </w:rPr>
        <w:t>e</w:t>
      </w:r>
      <w:r w:rsidRPr="005D17C0">
        <w:rPr>
          <w:rFonts w:cs="Arial"/>
          <w:szCs w:val="20"/>
          <w:lang w:val="sl-SI"/>
        </w:rPr>
        <w:t xml:space="preserve">l praga letnega prometa v Uniji v višini 100.000 </w:t>
      </w:r>
      <w:r w:rsidR="00C31310">
        <w:rPr>
          <w:rFonts w:cs="Arial"/>
          <w:szCs w:val="20"/>
          <w:lang w:val="sl-SI"/>
        </w:rPr>
        <w:t>EUR</w:t>
      </w:r>
      <w:r w:rsidRPr="005D17C0">
        <w:rPr>
          <w:rFonts w:cs="Arial"/>
          <w:szCs w:val="20"/>
          <w:lang w:val="sl-SI"/>
        </w:rPr>
        <w:t xml:space="preserve"> in tega praga ne presega niti v tekočem koledarskem letu, v katerem je dosegel 97.000 </w:t>
      </w:r>
      <w:r w:rsidR="00C31310">
        <w:rPr>
          <w:rFonts w:cs="Arial"/>
          <w:szCs w:val="20"/>
          <w:lang w:val="sl-SI"/>
        </w:rPr>
        <w:t>EUR</w:t>
      </w:r>
      <w:r w:rsidRPr="005D17C0">
        <w:rPr>
          <w:rFonts w:cs="Arial"/>
          <w:szCs w:val="20"/>
          <w:lang w:val="sl-SI"/>
        </w:rPr>
        <w:t>. Upoštevajo se vrednosti dobav blaga in storitev, ki jih davčni zavezanec opravi v Sloveniji (MSEST)</w:t>
      </w:r>
      <w:r w:rsidR="00A2545D">
        <w:rPr>
          <w:rFonts w:cs="Arial"/>
          <w:szCs w:val="20"/>
          <w:lang w:val="sl-SI"/>
        </w:rPr>
        <w:t xml:space="preserve">, državah članicah oprostitve (Avstrija in </w:t>
      </w:r>
      <w:r w:rsidRPr="005D17C0">
        <w:rPr>
          <w:rFonts w:cs="Arial"/>
          <w:szCs w:val="20"/>
          <w:lang w:val="sl-SI"/>
        </w:rPr>
        <w:t xml:space="preserve"> </w:t>
      </w:r>
      <w:r w:rsidR="00A2545D">
        <w:rPr>
          <w:rFonts w:cs="Arial"/>
          <w:szCs w:val="20"/>
          <w:lang w:val="sl-SI"/>
        </w:rPr>
        <w:t xml:space="preserve">Italija) </w:t>
      </w:r>
      <w:r w:rsidRPr="005D17C0">
        <w:rPr>
          <w:rFonts w:cs="Arial"/>
          <w:szCs w:val="20"/>
          <w:lang w:val="sl-SI"/>
        </w:rPr>
        <w:t xml:space="preserve">in vseh </w:t>
      </w:r>
      <w:r w:rsidR="00A2545D">
        <w:rPr>
          <w:rFonts w:cs="Arial"/>
          <w:szCs w:val="20"/>
          <w:lang w:val="sl-SI"/>
        </w:rPr>
        <w:t>drugih državah članicah (2</w:t>
      </w:r>
      <w:r w:rsidR="0047735B">
        <w:rPr>
          <w:rFonts w:cs="Arial"/>
          <w:szCs w:val="20"/>
          <w:lang w:val="sl-SI"/>
        </w:rPr>
        <w:t>4</w:t>
      </w:r>
      <w:r w:rsidR="00A2545D">
        <w:rPr>
          <w:rFonts w:cs="Arial"/>
          <w:szCs w:val="20"/>
          <w:lang w:val="sl-SI"/>
        </w:rPr>
        <w:t xml:space="preserve"> DČ)</w:t>
      </w:r>
      <w:r w:rsidRPr="005D17C0">
        <w:rPr>
          <w:rFonts w:cs="Arial"/>
          <w:szCs w:val="20"/>
          <w:lang w:val="sl-SI"/>
        </w:rPr>
        <w:t>.</w:t>
      </w:r>
    </w:p>
    <w:p w14:paraId="0AE8BE1D" w14:textId="77777777" w:rsidR="00BA58F6" w:rsidRPr="005D17C0" w:rsidRDefault="00BA58F6" w:rsidP="00402875">
      <w:pPr>
        <w:jc w:val="both"/>
        <w:rPr>
          <w:rFonts w:cs="Arial"/>
          <w:szCs w:val="20"/>
          <w:lang w:val="sl-SI"/>
        </w:rPr>
      </w:pPr>
    </w:p>
    <w:p w14:paraId="4E0B2412" w14:textId="1DC7F9AD" w:rsidR="00402875" w:rsidRPr="005D17C0" w:rsidRDefault="00402875" w:rsidP="00402875">
      <w:pPr>
        <w:jc w:val="both"/>
        <w:rPr>
          <w:rFonts w:cs="Arial"/>
          <w:szCs w:val="20"/>
          <w:lang w:val="sl-SI"/>
        </w:rPr>
      </w:pPr>
      <w:r w:rsidRPr="005D17C0">
        <w:rPr>
          <w:rFonts w:cs="Arial"/>
          <w:szCs w:val="20"/>
          <w:lang w:val="sl-SI"/>
        </w:rPr>
        <w:t xml:space="preserve">Če je prag 100.000 </w:t>
      </w:r>
      <w:r w:rsidR="00C31310">
        <w:rPr>
          <w:rFonts w:cs="Arial"/>
          <w:szCs w:val="20"/>
          <w:lang w:val="sl-SI"/>
        </w:rPr>
        <w:t>EUR</w:t>
      </w:r>
      <w:r w:rsidRPr="005D17C0">
        <w:rPr>
          <w:rFonts w:cs="Arial"/>
          <w:szCs w:val="20"/>
          <w:lang w:val="sl-SI"/>
        </w:rPr>
        <w:t xml:space="preserve"> letnega prometa v Uniji presežen, davčni zavezanec ne sme uporabljati čezmejne SME ureditve v nobeni</w:t>
      </w:r>
      <w:r w:rsidR="005D17C0" w:rsidRPr="005D17C0">
        <w:rPr>
          <w:rFonts w:cs="Arial"/>
          <w:szCs w:val="20"/>
          <w:lang w:val="sl-SI"/>
        </w:rPr>
        <w:t xml:space="preserve"> drugi državi članici</w:t>
      </w:r>
      <w:r w:rsidRPr="005D17C0">
        <w:rPr>
          <w:rFonts w:cs="Arial"/>
          <w:szCs w:val="20"/>
          <w:lang w:val="sl-SI"/>
        </w:rPr>
        <w:t xml:space="preserve">, še vedno pa lahko uporablja domačo SME ureditev, če so </w:t>
      </w:r>
      <w:r w:rsidR="00BA58F6" w:rsidRPr="005D17C0">
        <w:rPr>
          <w:rFonts w:cs="Arial"/>
          <w:szCs w:val="20"/>
          <w:lang w:val="sl-SI"/>
        </w:rPr>
        <w:t xml:space="preserve">izpolnjeni </w:t>
      </w:r>
      <w:r w:rsidRPr="005D17C0">
        <w:rPr>
          <w:rFonts w:cs="Arial"/>
          <w:szCs w:val="20"/>
          <w:lang w:val="sl-SI"/>
        </w:rPr>
        <w:t>pogoji za uporabo te ureditve.</w:t>
      </w:r>
    </w:p>
    <w:p w14:paraId="2379407C" w14:textId="342F5D64" w:rsidR="00611CDF" w:rsidRDefault="00611CDF" w:rsidP="00402875">
      <w:pPr>
        <w:jc w:val="both"/>
        <w:rPr>
          <w:rFonts w:cs="Arial"/>
          <w:szCs w:val="20"/>
          <w:lang w:val="sl-SI"/>
        </w:rPr>
      </w:pPr>
    </w:p>
    <w:p w14:paraId="63058D8E" w14:textId="77777777" w:rsidR="00BA58F6" w:rsidRPr="00091A2E" w:rsidRDefault="00BA58F6" w:rsidP="00402875">
      <w:pPr>
        <w:jc w:val="both"/>
        <w:rPr>
          <w:rFonts w:cs="Arial"/>
          <w:szCs w:val="20"/>
          <w:lang w:val="sl-SI"/>
        </w:rPr>
      </w:pPr>
    </w:p>
    <w:p w14:paraId="1C73B596" w14:textId="228EE6FF" w:rsidR="00402875" w:rsidRPr="00A41993" w:rsidRDefault="00872F3C" w:rsidP="00872F3C">
      <w:pPr>
        <w:jc w:val="both"/>
        <w:rPr>
          <w:rFonts w:cs="Arial"/>
          <w:b/>
          <w:bCs/>
          <w:szCs w:val="20"/>
          <w:u w:val="single"/>
          <w:lang w:val="sl-SI"/>
        </w:rPr>
      </w:pPr>
      <w:r w:rsidRPr="00082296">
        <w:rPr>
          <w:rFonts w:cs="Arial"/>
          <w:b/>
          <w:bCs/>
          <w:szCs w:val="20"/>
          <w:u w:val="single"/>
          <w:lang w:val="it-IT"/>
        </w:rPr>
        <w:t>2</w:t>
      </w:r>
      <w:r w:rsidRPr="00A41993">
        <w:rPr>
          <w:rFonts w:cs="Arial"/>
          <w:b/>
          <w:bCs/>
          <w:szCs w:val="20"/>
          <w:u w:val="single"/>
          <w:lang w:val="sl-SI"/>
        </w:rPr>
        <w:t xml:space="preserve">. </w:t>
      </w:r>
      <w:r w:rsidR="00402875" w:rsidRPr="00A41993">
        <w:rPr>
          <w:rFonts w:cs="Arial"/>
          <w:b/>
          <w:bCs/>
          <w:szCs w:val="20"/>
          <w:u w:val="single"/>
          <w:lang w:val="sl-SI"/>
        </w:rPr>
        <w:t xml:space="preserve">pogoj: </w:t>
      </w:r>
      <w:r w:rsidRPr="00A41993">
        <w:rPr>
          <w:rFonts w:cs="Arial"/>
          <w:b/>
          <w:bCs/>
          <w:szCs w:val="20"/>
          <w:u w:val="single"/>
          <w:lang w:val="sl-SI"/>
        </w:rPr>
        <w:t>L</w:t>
      </w:r>
      <w:r w:rsidR="00402875" w:rsidRPr="00A41993">
        <w:rPr>
          <w:rFonts w:cs="Arial"/>
          <w:b/>
          <w:bCs/>
          <w:szCs w:val="20"/>
          <w:u w:val="single"/>
          <w:lang w:val="sl-SI"/>
        </w:rPr>
        <w:t>etni promet v drugi državi članici</w:t>
      </w:r>
    </w:p>
    <w:p w14:paraId="1E682443" w14:textId="77777777" w:rsidR="008E5AA8" w:rsidRDefault="008E5AA8" w:rsidP="00402875">
      <w:pPr>
        <w:jc w:val="both"/>
        <w:rPr>
          <w:rFonts w:cs="Arial"/>
          <w:szCs w:val="20"/>
          <w:lang w:val="sl-SI"/>
        </w:rPr>
      </w:pPr>
    </w:p>
    <w:p w14:paraId="1E09F650" w14:textId="0922FD9D" w:rsidR="00402875" w:rsidRPr="00374736" w:rsidRDefault="00402875" w:rsidP="00402875">
      <w:pPr>
        <w:jc w:val="both"/>
        <w:rPr>
          <w:rFonts w:cs="Arial"/>
          <w:szCs w:val="20"/>
          <w:lang w:val="sl-SI"/>
        </w:rPr>
      </w:pPr>
      <w:r w:rsidRPr="00374736">
        <w:rPr>
          <w:rFonts w:cs="Arial"/>
          <w:szCs w:val="20"/>
          <w:lang w:val="sl-SI"/>
        </w:rPr>
        <w:t xml:space="preserve">Davčni zavezanec mora za vsako drugo državo članico izračunati letni promet, </w:t>
      </w:r>
      <w:proofErr w:type="spellStart"/>
      <w:r w:rsidRPr="00374736">
        <w:rPr>
          <w:rFonts w:cs="Arial"/>
          <w:szCs w:val="20"/>
          <w:lang w:val="sl-SI"/>
        </w:rPr>
        <w:t>t.j</w:t>
      </w:r>
      <w:proofErr w:type="spellEnd"/>
      <w:r w:rsidRPr="00374736">
        <w:rPr>
          <w:rFonts w:cs="Arial"/>
          <w:szCs w:val="20"/>
          <w:lang w:val="sl-SI"/>
        </w:rPr>
        <w:t xml:space="preserve"> skupno vrednost dobav blaga in storitev, ki jih opravi v posamezni drugi državi članici v koledarskem letu, na podlagi pravil, ki jih določi vsaka država članica. V letni promet v drugi državi članici je treba vključiti tudi transakcije, ki so sicer izključene iz uporabe čezmejne SME ureditve v posamezni drugi državi članici</w:t>
      </w:r>
      <w:r w:rsidR="00374736">
        <w:rPr>
          <w:rStyle w:val="Sprotnaopomba-sklic"/>
          <w:rFonts w:cs="Arial"/>
          <w:szCs w:val="20"/>
          <w:lang w:val="sl-SI"/>
        </w:rPr>
        <w:footnoteReference w:id="25"/>
      </w:r>
      <w:r w:rsidRPr="00374736">
        <w:rPr>
          <w:rFonts w:cs="Arial"/>
          <w:szCs w:val="20"/>
          <w:lang w:val="sl-SI"/>
        </w:rPr>
        <w:t xml:space="preserve">. </w:t>
      </w:r>
    </w:p>
    <w:p w14:paraId="7CBC267D" w14:textId="50E0BE7B" w:rsidR="00611CDF" w:rsidRPr="00A2545D" w:rsidRDefault="00402875" w:rsidP="00402875">
      <w:pPr>
        <w:jc w:val="both"/>
        <w:rPr>
          <w:rFonts w:cs="Arial"/>
          <w:szCs w:val="20"/>
          <w:lang w:val="sl-SI"/>
        </w:rPr>
      </w:pPr>
      <w:r w:rsidRPr="00A2545D">
        <w:rPr>
          <w:rFonts w:cs="Arial"/>
          <w:szCs w:val="20"/>
          <w:lang w:val="sl-SI"/>
        </w:rPr>
        <w:t xml:space="preserve"> </w:t>
      </w:r>
    </w:p>
    <w:p w14:paraId="57077EB8" w14:textId="77777777" w:rsidR="00BA58F6" w:rsidRPr="004A336B" w:rsidRDefault="00BA58F6" w:rsidP="00BA58F6">
      <w:pPr>
        <w:jc w:val="both"/>
        <w:rPr>
          <w:rFonts w:cs="Arial"/>
          <w:szCs w:val="20"/>
          <w:lang w:val="sl-SI"/>
        </w:rPr>
      </w:pPr>
      <w:r w:rsidRPr="004A336B">
        <w:rPr>
          <w:rFonts w:cs="Arial"/>
          <w:szCs w:val="20"/>
          <w:u w:val="single"/>
          <w:lang w:val="sl-SI"/>
        </w:rPr>
        <w:t>Transakcije, ki so izključene iz čezmejne SME ureditve</w:t>
      </w:r>
      <w:r w:rsidRPr="004A336B">
        <w:rPr>
          <w:rFonts w:cs="Arial"/>
          <w:szCs w:val="20"/>
          <w:lang w:val="sl-SI"/>
        </w:rPr>
        <w:t xml:space="preserve"> so:</w:t>
      </w:r>
    </w:p>
    <w:p w14:paraId="5595311C" w14:textId="77777777" w:rsidR="00BA58F6" w:rsidRDefault="00BA58F6" w:rsidP="00BA58F6">
      <w:pPr>
        <w:pStyle w:val="Odstavekseznama"/>
        <w:numPr>
          <w:ilvl w:val="0"/>
          <w:numId w:val="53"/>
        </w:numPr>
        <w:ind w:left="357" w:hanging="357"/>
        <w:jc w:val="both"/>
        <w:rPr>
          <w:rFonts w:ascii="Arial" w:hAnsi="Arial" w:cs="Arial"/>
          <w:sz w:val="20"/>
          <w:szCs w:val="20"/>
        </w:rPr>
      </w:pPr>
      <w:r>
        <w:rPr>
          <w:rFonts w:ascii="Arial" w:hAnsi="Arial" w:cs="Arial"/>
          <w:sz w:val="20"/>
          <w:szCs w:val="20"/>
        </w:rPr>
        <w:t xml:space="preserve">priložnostne transakcije iz </w:t>
      </w:r>
      <w:r w:rsidRPr="002318B5">
        <w:rPr>
          <w:rFonts w:ascii="Arial" w:hAnsi="Arial" w:cs="Arial"/>
          <w:sz w:val="20"/>
          <w:szCs w:val="20"/>
        </w:rPr>
        <w:t xml:space="preserve">12. člena Direktive o DDV, kot npr. dobava objekta ali delov objekta in zemljišča, na katerem objekt stoji pred prvo uporabo in dobava zemljišč za gradnjo (opcijska določba – Slovenija </w:t>
      </w:r>
      <w:r>
        <w:rPr>
          <w:rFonts w:ascii="Arial" w:hAnsi="Arial" w:cs="Arial"/>
          <w:sz w:val="20"/>
          <w:szCs w:val="20"/>
        </w:rPr>
        <w:t xml:space="preserve">te določbe </w:t>
      </w:r>
      <w:r w:rsidRPr="002318B5">
        <w:rPr>
          <w:rFonts w:ascii="Arial" w:hAnsi="Arial" w:cs="Arial"/>
          <w:sz w:val="20"/>
          <w:szCs w:val="20"/>
        </w:rPr>
        <w:t>ni prenesla),</w:t>
      </w:r>
    </w:p>
    <w:p w14:paraId="5789D7F6" w14:textId="77777777" w:rsidR="00BA58F6" w:rsidRDefault="00BA58F6" w:rsidP="00BA58F6">
      <w:pPr>
        <w:pStyle w:val="Odstavekseznama"/>
        <w:numPr>
          <w:ilvl w:val="0"/>
          <w:numId w:val="53"/>
        </w:numPr>
        <w:ind w:left="357" w:hanging="357"/>
        <w:jc w:val="both"/>
        <w:rPr>
          <w:rFonts w:ascii="Arial" w:hAnsi="Arial" w:cs="Arial"/>
          <w:sz w:val="20"/>
          <w:szCs w:val="20"/>
        </w:rPr>
      </w:pPr>
      <w:r w:rsidRPr="002318B5">
        <w:rPr>
          <w:rFonts w:ascii="Arial" w:hAnsi="Arial" w:cs="Arial"/>
          <w:sz w:val="20"/>
          <w:szCs w:val="20"/>
        </w:rPr>
        <w:t xml:space="preserve">dobave novih prevoznih sredstev, opravljene iz ene </w:t>
      </w:r>
      <w:r>
        <w:rPr>
          <w:rFonts w:ascii="Arial" w:hAnsi="Arial" w:cs="Arial"/>
          <w:sz w:val="20"/>
          <w:szCs w:val="20"/>
        </w:rPr>
        <w:t>države članice</w:t>
      </w:r>
      <w:r w:rsidRPr="002318B5">
        <w:rPr>
          <w:rFonts w:ascii="Arial" w:hAnsi="Arial" w:cs="Arial"/>
          <w:sz w:val="20"/>
          <w:szCs w:val="20"/>
        </w:rPr>
        <w:t xml:space="preserve"> v drugo </w:t>
      </w:r>
      <w:r>
        <w:rPr>
          <w:rFonts w:ascii="Arial" w:hAnsi="Arial" w:cs="Arial"/>
          <w:sz w:val="20"/>
          <w:szCs w:val="20"/>
        </w:rPr>
        <w:t>državo članico,</w:t>
      </w:r>
      <w:r w:rsidRPr="002318B5">
        <w:rPr>
          <w:rFonts w:ascii="Arial" w:hAnsi="Arial" w:cs="Arial"/>
          <w:sz w:val="20"/>
          <w:szCs w:val="20"/>
        </w:rPr>
        <w:t xml:space="preserve"> in</w:t>
      </w:r>
    </w:p>
    <w:p w14:paraId="5E2EDB92" w14:textId="77777777" w:rsidR="00BA58F6" w:rsidRDefault="00BA58F6" w:rsidP="00BA58F6">
      <w:pPr>
        <w:pStyle w:val="Odstavekseznama"/>
        <w:numPr>
          <w:ilvl w:val="0"/>
          <w:numId w:val="53"/>
        </w:numPr>
        <w:ind w:left="357" w:hanging="357"/>
        <w:jc w:val="both"/>
        <w:rPr>
          <w:rFonts w:ascii="Arial" w:hAnsi="Arial" w:cs="Arial"/>
          <w:sz w:val="20"/>
          <w:szCs w:val="20"/>
        </w:rPr>
      </w:pPr>
      <w:r w:rsidRPr="002318B5">
        <w:rPr>
          <w:rFonts w:ascii="Arial" w:hAnsi="Arial" w:cs="Arial"/>
          <w:sz w:val="20"/>
          <w:szCs w:val="20"/>
        </w:rPr>
        <w:lastRenderedPageBreak/>
        <w:t xml:space="preserve">druge transakcije, ki jih je izključila država članica v skladu z njeno nacionalno zakonodajo  (glej informacije, ki so za vsako državo članico na voljo na </w:t>
      </w:r>
      <w:hyperlink r:id="rId31" w:history="1">
        <w:r w:rsidRPr="002318B5">
          <w:rPr>
            <w:rStyle w:val="Hiperpovezava"/>
            <w:rFonts w:ascii="Arial" w:hAnsi="Arial" w:cs="Arial"/>
            <w:sz w:val="20"/>
            <w:szCs w:val="20"/>
          </w:rPr>
          <w:t>spletnem portalu SME</w:t>
        </w:r>
      </w:hyperlink>
      <w:r w:rsidRPr="002318B5">
        <w:rPr>
          <w:rFonts w:ascii="Arial" w:hAnsi="Arial" w:cs="Arial"/>
          <w:sz w:val="20"/>
          <w:szCs w:val="20"/>
        </w:rPr>
        <w:t xml:space="preserve">). </w:t>
      </w:r>
    </w:p>
    <w:p w14:paraId="46AA5CC3" w14:textId="77777777" w:rsidR="00BA58F6" w:rsidRDefault="00BA58F6" w:rsidP="00BA58F6">
      <w:pPr>
        <w:jc w:val="both"/>
        <w:rPr>
          <w:rFonts w:cs="Arial"/>
          <w:szCs w:val="20"/>
          <w:lang w:val="sl-SI"/>
        </w:rPr>
      </w:pPr>
      <w:r w:rsidRPr="00226475">
        <w:rPr>
          <w:rFonts w:cs="Arial"/>
          <w:szCs w:val="20"/>
          <w:lang w:val="sl-SI"/>
        </w:rPr>
        <w:t xml:space="preserve">Če davčni zavezanec opravi eno od zgoraj navedenih transakcij, ga to še ne izključuje iz uporabe čezmejne SME ureditve v zvezi z vsemi njegovimi gospodarskimi dejavnostmi. Davčni zavezanec </w:t>
      </w:r>
      <w:r>
        <w:rPr>
          <w:rFonts w:cs="Arial"/>
          <w:szCs w:val="20"/>
          <w:lang w:val="sl-SI"/>
        </w:rPr>
        <w:t>uporabi</w:t>
      </w:r>
      <w:r w:rsidRPr="00226475">
        <w:rPr>
          <w:rFonts w:cs="Arial"/>
          <w:szCs w:val="20"/>
          <w:lang w:val="sl-SI"/>
        </w:rPr>
        <w:t xml:space="preserve"> splošno ureditev DDV za transakcije, ki so izključene iz čezmejne SME ureditve, za transakcije, ki so vključene v čezmejno SME ureditev, pa lahko uporabi čezmejno SME ureditev, če izpoln</w:t>
      </w:r>
      <w:r>
        <w:rPr>
          <w:rFonts w:cs="Arial"/>
          <w:szCs w:val="20"/>
          <w:lang w:val="sl-SI"/>
        </w:rPr>
        <w:t>juje</w:t>
      </w:r>
      <w:r w:rsidRPr="00226475">
        <w:rPr>
          <w:rFonts w:cs="Arial"/>
          <w:szCs w:val="20"/>
          <w:lang w:val="sl-SI"/>
        </w:rPr>
        <w:t xml:space="preserve"> vse pogoje po tej ureditvi.   </w:t>
      </w:r>
    </w:p>
    <w:p w14:paraId="0501027D" w14:textId="77777777" w:rsidR="00BA58F6" w:rsidRDefault="00BA58F6" w:rsidP="00BA58F6">
      <w:pPr>
        <w:jc w:val="both"/>
        <w:rPr>
          <w:rFonts w:cs="Arial"/>
          <w:szCs w:val="20"/>
          <w:lang w:val="sl-SI"/>
        </w:rPr>
      </w:pPr>
    </w:p>
    <w:p w14:paraId="1B0ACEE1" w14:textId="4C8C877E" w:rsidR="00402875" w:rsidRPr="00EE4C5E" w:rsidRDefault="00402875" w:rsidP="00402875">
      <w:pPr>
        <w:jc w:val="both"/>
        <w:rPr>
          <w:rFonts w:cs="Arial"/>
          <w:szCs w:val="20"/>
          <w:lang w:val="sl-SI"/>
        </w:rPr>
      </w:pPr>
      <w:r w:rsidRPr="00EE4C5E">
        <w:rPr>
          <w:rFonts w:cs="Arial"/>
          <w:szCs w:val="20"/>
          <w:lang w:val="sl-SI"/>
        </w:rPr>
        <w:t xml:space="preserve">Tabela </w:t>
      </w:r>
      <w:r w:rsidR="00BA58F6">
        <w:rPr>
          <w:rFonts w:cs="Arial"/>
          <w:szCs w:val="20"/>
          <w:lang w:val="sl-SI"/>
        </w:rPr>
        <w:t>6</w:t>
      </w:r>
      <w:r w:rsidRPr="00EE4C5E">
        <w:rPr>
          <w:rFonts w:cs="Arial"/>
          <w:szCs w:val="20"/>
          <w:lang w:val="sl-SI"/>
        </w:rPr>
        <w:t>: Upravičenost do uporabe čezmejne SME ureditve v MSEXE</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1559"/>
        <w:gridCol w:w="1985"/>
        <w:gridCol w:w="1701"/>
        <w:gridCol w:w="1275"/>
      </w:tblGrid>
      <w:tr w:rsidR="00402875" w:rsidRPr="00EE4C5E" w14:paraId="52F47283" w14:textId="77777777" w:rsidTr="00182102">
        <w:tc>
          <w:tcPr>
            <w:tcW w:w="1985" w:type="dxa"/>
            <w:shd w:val="clear" w:color="auto" w:fill="F2F2F2" w:themeFill="background1" w:themeFillShade="F2"/>
          </w:tcPr>
          <w:p w14:paraId="08AF5A65" w14:textId="77777777" w:rsidR="00402875" w:rsidRPr="00EE4C5E" w:rsidRDefault="00402875" w:rsidP="006D643F">
            <w:pPr>
              <w:spacing w:line="240" w:lineRule="atLeast"/>
              <w:jc w:val="center"/>
              <w:rPr>
                <w:rFonts w:cs="Arial"/>
                <w:sz w:val="18"/>
                <w:szCs w:val="18"/>
                <w:lang w:val="sl-SI"/>
              </w:rPr>
            </w:pPr>
          </w:p>
        </w:tc>
        <w:tc>
          <w:tcPr>
            <w:tcW w:w="1559" w:type="dxa"/>
            <w:shd w:val="clear" w:color="auto" w:fill="F2F2F2" w:themeFill="background1" w:themeFillShade="F2"/>
            <w:tcMar>
              <w:top w:w="0" w:type="dxa"/>
              <w:left w:w="108" w:type="dxa"/>
              <w:bottom w:w="0" w:type="dxa"/>
              <w:right w:w="108" w:type="dxa"/>
            </w:tcMar>
          </w:tcPr>
          <w:p w14:paraId="4A2B8133" w14:textId="77777777" w:rsidR="00402875" w:rsidRPr="00EE4C5E" w:rsidRDefault="00402875" w:rsidP="006D643F">
            <w:pPr>
              <w:spacing w:line="240" w:lineRule="atLeast"/>
              <w:jc w:val="center"/>
              <w:rPr>
                <w:rFonts w:cs="Arial"/>
                <w:sz w:val="18"/>
                <w:szCs w:val="18"/>
                <w:lang w:val="sl-SI"/>
              </w:rPr>
            </w:pPr>
            <w:r w:rsidRPr="00EE4C5E">
              <w:rPr>
                <w:rFonts w:cs="Arial"/>
                <w:sz w:val="18"/>
                <w:szCs w:val="18"/>
                <w:lang w:val="sl-SI"/>
              </w:rPr>
              <w:t>Nacionalni prag</w:t>
            </w:r>
          </w:p>
        </w:tc>
        <w:tc>
          <w:tcPr>
            <w:tcW w:w="1985" w:type="dxa"/>
            <w:shd w:val="clear" w:color="auto" w:fill="F2F2F2" w:themeFill="background1" w:themeFillShade="F2"/>
            <w:tcMar>
              <w:top w:w="0" w:type="dxa"/>
              <w:left w:w="108" w:type="dxa"/>
              <w:bottom w:w="0" w:type="dxa"/>
              <w:right w:w="108" w:type="dxa"/>
            </w:tcMar>
          </w:tcPr>
          <w:p w14:paraId="02085753"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Letni promet  za preteklo koledarsko leto</w:t>
            </w:r>
          </w:p>
          <w:p w14:paraId="150ABDCF"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(y-1)</w:t>
            </w:r>
          </w:p>
        </w:tc>
        <w:tc>
          <w:tcPr>
            <w:tcW w:w="1701" w:type="dxa"/>
            <w:tcBorders>
              <w:bottom w:val="single" w:sz="4" w:space="0" w:color="auto"/>
            </w:tcBorders>
            <w:shd w:val="clear" w:color="auto" w:fill="F2F2F2" w:themeFill="background1" w:themeFillShade="F2"/>
          </w:tcPr>
          <w:p w14:paraId="58205995"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Letni promet za tekoče koledarsko leto</w:t>
            </w:r>
          </w:p>
          <w:p w14:paraId="6C19A07D"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(y)</w:t>
            </w:r>
          </w:p>
        </w:tc>
        <w:tc>
          <w:tcPr>
            <w:tcW w:w="1275" w:type="dxa"/>
            <w:tcBorders>
              <w:bottom w:val="single" w:sz="4" w:space="0" w:color="auto"/>
            </w:tcBorders>
            <w:shd w:val="clear" w:color="auto" w:fill="F2F2F2" w:themeFill="background1" w:themeFillShade="F2"/>
          </w:tcPr>
          <w:p w14:paraId="2E2EC2D0"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Upravičenost do uporabe čezmejne SME ureditve</w:t>
            </w:r>
          </w:p>
        </w:tc>
      </w:tr>
      <w:tr w:rsidR="00402875" w:rsidRPr="00EE4C5E" w14:paraId="7FC90EBC" w14:textId="77777777" w:rsidTr="00182102">
        <w:tc>
          <w:tcPr>
            <w:tcW w:w="1985" w:type="dxa"/>
          </w:tcPr>
          <w:p w14:paraId="06D9FA56" w14:textId="77777777" w:rsidR="00402875" w:rsidRPr="00EE4C5E" w:rsidRDefault="00402875" w:rsidP="006D643F">
            <w:pPr>
              <w:spacing w:line="240" w:lineRule="atLeast"/>
              <w:rPr>
                <w:rFonts w:cs="Arial"/>
                <w:szCs w:val="20"/>
                <w:lang w:val="sl-SI"/>
              </w:rPr>
            </w:pPr>
            <w:r w:rsidRPr="00EE4C5E">
              <w:rPr>
                <w:rFonts w:cs="Arial"/>
                <w:szCs w:val="20"/>
                <w:lang w:val="sl-SI"/>
              </w:rPr>
              <w:t>Slovenija (MSEST)</w:t>
            </w:r>
          </w:p>
        </w:tc>
        <w:tc>
          <w:tcPr>
            <w:tcW w:w="1559" w:type="dxa"/>
            <w:tcMar>
              <w:top w:w="0" w:type="dxa"/>
              <w:left w:w="108" w:type="dxa"/>
              <w:bottom w:w="0" w:type="dxa"/>
              <w:right w:w="108" w:type="dxa"/>
            </w:tcMar>
          </w:tcPr>
          <w:p w14:paraId="73657A8C"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60.000</w:t>
            </w:r>
          </w:p>
        </w:tc>
        <w:tc>
          <w:tcPr>
            <w:tcW w:w="1985" w:type="dxa"/>
            <w:tcMar>
              <w:top w:w="0" w:type="dxa"/>
              <w:left w:w="108" w:type="dxa"/>
              <w:bottom w:w="0" w:type="dxa"/>
              <w:right w:w="108" w:type="dxa"/>
            </w:tcMar>
          </w:tcPr>
          <w:p w14:paraId="171B4DBD"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20.000</w:t>
            </w:r>
          </w:p>
        </w:tc>
        <w:tc>
          <w:tcPr>
            <w:tcW w:w="1701" w:type="dxa"/>
            <w:tcBorders>
              <w:top w:val="single" w:sz="4" w:space="0" w:color="auto"/>
              <w:bottom w:val="single" w:sz="4" w:space="0" w:color="auto"/>
              <w:right w:val="single" w:sz="4" w:space="0" w:color="auto"/>
            </w:tcBorders>
          </w:tcPr>
          <w:p w14:paraId="0D820F53"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15.000</w:t>
            </w:r>
          </w:p>
        </w:tc>
        <w:tc>
          <w:tcPr>
            <w:tcW w:w="1275" w:type="dxa"/>
            <w:tcBorders>
              <w:top w:val="single" w:sz="4" w:space="0" w:color="auto"/>
              <w:left w:val="single" w:sz="4" w:space="0" w:color="auto"/>
              <w:bottom w:val="single" w:sz="4" w:space="0" w:color="auto"/>
              <w:right w:val="single" w:sz="4" w:space="0" w:color="auto"/>
            </w:tcBorders>
          </w:tcPr>
          <w:p w14:paraId="51929774" w14:textId="67C04AC9" w:rsidR="00402875" w:rsidRPr="00EE4C5E" w:rsidRDefault="00402875" w:rsidP="006D643F">
            <w:pPr>
              <w:spacing w:line="240" w:lineRule="atLeast"/>
              <w:jc w:val="center"/>
              <w:rPr>
                <w:rFonts w:cs="Arial"/>
                <w:szCs w:val="20"/>
                <w:lang w:val="sl-SI"/>
              </w:rPr>
            </w:pPr>
            <w:r w:rsidRPr="00EE4C5E">
              <w:rPr>
                <w:rFonts w:cs="Arial"/>
                <w:szCs w:val="20"/>
                <w:lang w:val="sl-SI"/>
              </w:rPr>
              <w:t>NE</w:t>
            </w:r>
            <w:r w:rsidR="00023983" w:rsidRPr="00EE4C5E">
              <w:rPr>
                <w:rFonts w:cs="Arial"/>
                <w:szCs w:val="20"/>
                <w:lang w:val="sl-SI"/>
              </w:rPr>
              <w:t>*</w:t>
            </w:r>
          </w:p>
        </w:tc>
      </w:tr>
      <w:tr w:rsidR="00402875" w:rsidRPr="00EE4C5E" w14:paraId="1A9EA5C5" w14:textId="77777777" w:rsidTr="00182102">
        <w:tc>
          <w:tcPr>
            <w:tcW w:w="1985" w:type="dxa"/>
          </w:tcPr>
          <w:p w14:paraId="5F473B14" w14:textId="77777777" w:rsidR="00402875" w:rsidRPr="00EE4C5E" w:rsidRDefault="00402875" w:rsidP="006D643F">
            <w:pPr>
              <w:spacing w:line="240" w:lineRule="atLeast"/>
              <w:rPr>
                <w:rFonts w:cs="Arial"/>
                <w:szCs w:val="20"/>
                <w:lang w:val="sl-SI"/>
              </w:rPr>
            </w:pPr>
            <w:r w:rsidRPr="00EE4C5E">
              <w:rPr>
                <w:rFonts w:cs="Arial"/>
                <w:szCs w:val="20"/>
                <w:lang w:val="sl-SI"/>
              </w:rPr>
              <w:t>MSEXE1</w:t>
            </w:r>
          </w:p>
        </w:tc>
        <w:tc>
          <w:tcPr>
            <w:tcW w:w="1559" w:type="dxa"/>
            <w:tcMar>
              <w:top w:w="0" w:type="dxa"/>
              <w:left w:w="108" w:type="dxa"/>
              <w:bottom w:w="0" w:type="dxa"/>
              <w:right w:w="108" w:type="dxa"/>
            </w:tcMar>
          </w:tcPr>
          <w:p w14:paraId="4AB266FA"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30.000</w:t>
            </w:r>
          </w:p>
        </w:tc>
        <w:tc>
          <w:tcPr>
            <w:tcW w:w="1985" w:type="dxa"/>
            <w:tcMar>
              <w:top w:w="0" w:type="dxa"/>
              <w:left w:w="108" w:type="dxa"/>
              <w:bottom w:w="0" w:type="dxa"/>
              <w:right w:w="108" w:type="dxa"/>
            </w:tcMar>
          </w:tcPr>
          <w:p w14:paraId="39255033"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35.000</w:t>
            </w:r>
          </w:p>
        </w:tc>
        <w:tc>
          <w:tcPr>
            <w:tcW w:w="1701" w:type="dxa"/>
            <w:tcBorders>
              <w:top w:val="single" w:sz="4" w:space="0" w:color="auto"/>
              <w:bottom w:val="single" w:sz="4" w:space="0" w:color="auto"/>
              <w:right w:val="single" w:sz="4" w:space="0" w:color="auto"/>
            </w:tcBorders>
          </w:tcPr>
          <w:p w14:paraId="67828406"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10.000</w:t>
            </w:r>
          </w:p>
        </w:tc>
        <w:tc>
          <w:tcPr>
            <w:tcW w:w="1275" w:type="dxa"/>
            <w:tcBorders>
              <w:top w:val="single" w:sz="4" w:space="0" w:color="auto"/>
              <w:left w:val="single" w:sz="4" w:space="0" w:color="auto"/>
              <w:bottom w:val="single" w:sz="4" w:space="0" w:color="auto"/>
              <w:right w:val="single" w:sz="4" w:space="0" w:color="auto"/>
            </w:tcBorders>
          </w:tcPr>
          <w:p w14:paraId="150FCFAC"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NE</w:t>
            </w:r>
          </w:p>
        </w:tc>
      </w:tr>
      <w:tr w:rsidR="00402875" w:rsidRPr="00EE4C5E" w14:paraId="6DDFBD70" w14:textId="77777777" w:rsidTr="00182102">
        <w:tc>
          <w:tcPr>
            <w:tcW w:w="1985" w:type="dxa"/>
          </w:tcPr>
          <w:p w14:paraId="534A3774" w14:textId="77777777" w:rsidR="00402875" w:rsidRPr="00EE4C5E" w:rsidRDefault="00402875" w:rsidP="006D643F">
            <w:pPr>
              <w:spacing w:line="240" w:lineRule="atLeast"/>
              <w:rPr>
                <w:rFonts w:cs="Arial"/>
                <w:szCs w:val="20"/>
                <w:lang w:val="sl-SI"/>
              </w:rPr>
            </w:pPr>
            <w:r w:rsidRPr="00EE4C5E">
              <w:rPr>
                <w:rFonts w:cs="Arial"/>
                <w:szCs w:val="20"/>
                <w:lang w:val="sl-SI"/>
              </w:rPr>
              <w:t>MSEXE2</w:t>
            </w:r>
          </w:p>
        </w:tc>
        <w:tc>
          <w:tcPr>
            <w:tcW w:w="1559" w:type="dxa"/>
            <w:tcMar>
              <w:top w:w="0" w:type="dxa"/>
              <w:left w:w="108" w:type="dxa"/>
              <w:bottom w:w="0" w:type="dxa"/>
              <w:right w:w="108" w:type="dxa"/>
            </w:tcMar>
          </w:tcPr>
          <w:p w14:paraId="613E4284"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40.000</w:t>
            </w:r>
          </w:p>
        </w:tc>
        <w:tc>
          <w:tcPr>
            <w:tcW w:w="1985" w:type="dxa"/>
            <w:tcMar>
              <w:top w:w="0" w:type="dxa"/>
              <w:left w:w="108" w:type="dxa"/>
              <w:bottom w:w="0" w:type="dxa"/>
              <w:right w:w="108" w:type="dxa"/>
            </w:tcMar>
          </w:tcPr>
          <w:p w14:paraId="2C8AB8F1"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10.000</w:t>
            </w:r>
          </w:p>
        </w:tc>
        <w:tc>
          <w:tcPr>
            <w:tcW w:w="1701" w:type="dxa"/>
            <w:tcBorders>
              <w:top w:val="single" w:sz="4" w:space="0" w:color="auto"/>
              <w:bottom w:val="single" w:sz="4" w:space="0" w:color="auto"/>
              <w:right w:val="single" w:sz="4" w:space="0" w:color="auto"/>
            </w:tcBorders>
          </w:tcPr>
          <w:p w14:paraId="60E5BA1C"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45.000</w:t>
            </w:r>
          </w:p>
        </w:tc>
        <w:tc>
          <w:tcPr>
            <w:tcW w:w="1275" w:type="dxa"/>
            <w:tcBorders>
              <w:top w:val="single" w:sz="4" w:space="0" w:color="auto"/>
              <w:left w:val="single" w:sz="4" w:space="0" w:color="auto"/>
              <w:bottom w:val="single" w:sz="4" w:space="0" w:color="auto"/>
              <w:right w:val="single" w:sz="4" w:space="0" w:color="auto"/>
            </w:tcBorders>
          </w:tcPr>
          <w:p w14:paraId="6821A5BA"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NE</w:t>
            </w:r>
          </w:p>
        </w:tc>
      </w:tr>
      <w:tr w:rsidR="00402875" w:rsidRPr="00EE4C5E" w14:paraId="7443A3BB" w14:textId="77777777" w:rsidTr="00182102">
        <w:tc>
          <w:tcPr>
            <w:tcW w:w="1985" w:type="dxa"/>
          </w:tcPr>
          <w:p w14:paraId="3B736EF8" w14:textId="77777777" w:rsidR="00402875" w:rsidRPr="00EE4C5E" w:rsidRDefault="00402875" w:rsidP="006D643F">
            <w:pPr>
              <w:spacing w:line="240" w:lineRule="atLeast"/>
              <w:rPr>
                <w:rFonts w:cs="Arial"/>
                <w:szCs w:val="20"/>
                <w:lang w:val="sl-SI"/>
              </w:rPr>
            </w:pPr>
            <w:r w:rsidRPr="00EE4C5E">
              <w:rPr>
                <w:rFonts w:cs="Arial"/>
                <w:szCs w:val="20"/>
                <w:lang w:val="sl-SI"/>
              </w:rPr>
              <w:t>MSEXE3</w:t>
            </w:r>
          </w:p>
        </w:tc>
        <w:tc>
          <w:tcPr>
            <w:tcW w:w="1559" w:type="dxa"/>
            <w:tcMar>
              <w:top w:w="0" w:type="dxa"/>
              <w:left w:w="108" w:type="dxa"/>
              <w:bottom w:w="0" w:type="dxa"/>
              <w:right w:w="108" w:type="dxa"/>
            </w:tcMar>
          </w:tcPr>
          <w:p w14:paraId="5674EE8B"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25.000</w:t>
            </w:r>
          </w:p>
        </w:tc>
        <w:tc>
          <w:tcPr>
            <w:tcW w:w="1985" w:type="dxa"/>
            <w:tcMar>
              <w:top w:w="0" w:type="dxa"/>
              <w:left w:w="108" w:type="dxa"/>
              <w:bottom w:w="0" w:type="dxa"/>
              <w:right w:w="108" w:type="dxa"/>
            </w:tcMar>
          </w:tcPr>
          <w:p w14:paraId="5EF02B27"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30.000</w:t>
            </w:r>
          </w:p>
        </w:tc>
        <w:tc>
          <w:tcPr>
            <w:tcW w:w="1701" w:type="dxa"/>
            <w:tcBorders>
              <w:top w:val="single" w:sz="4" w:space="0" w:color="auto"/>
              <w:bottom w:val="single" w:sz="4" w:space="0" w:color="auto"/>
              <w:right w:val="single" w:sz="4" w:space="0" w:color="auto"/>
            </w:tcBorders>
          </w:tcPr>
          <w:p w14:paraId="3EB45D25"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26.000</w:t>
            </w:r>
          </w:p>
        </w:tc>
        <w:tc>
          <w:tcPr>
            <w:tcW w:w="1275" w:type="dxa"/>
            <w:tcBorders>
              <w:top w:val="single" w:sz="4" w:space="0" w:color="auto"/>
              <w:left w:val="single" w:sz="4" w:space="0" w:color="auto"/>
              <w:bottom w:val="single" w:sz="4" w:space="0" w:color="auto"/>
              <w:right w:val="single" w:sz="4" w:space="0" w:color="auto"/>
            </w:tcBorders>
          </w:tcPr>
          <w:p w14:paraId="28663673"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NE</w:t>
            </w:r>
          </w:p>
        </w:tc>
      </w:tr>
      <w:tr w:rsidR="00402875" w:rsidRPr="00EE4C5E" w14:paraId="618880AB" w14:textId="77777777" w:rsidTr="00182102">
        <w:tc>
          <w:tcPr>
            <w:tcW w:w="1985" w:type="dxa"/>
          </w:tcPr>
          <w:p w14:paraId="61ED217C" w14:textId="77777777" w:rsidR="00402875" w:rsidRPr="00EE4C5E" w:rsidRDefault="00402875" w:rsidP="006D643F">
            <w:pPr>
              <w:spacing w:line="240" w:lineRule="atLeast"/>
              <w:rPr>
                <w:rFonts w:cs="Arial"/>
                <w:szCs w:val="20"/>
                <w:lang w:val="sl-SI"/>
              </w:rPr>
            </w:pPr>
            <w:r w:rsidRPr="00EE4C5E">
              <w:rPr>
                <w:rFonts w:cs="Arial"/>
                <w:szCs w:val="20"/>
                <w:lang w:val="sl-SI"/>
              </w:rPr>
              <w:t>MSEXE4</w:t>
            </w:r>
          </w:p>
        </w:tc>
        <w:tc>
          <w:tcPr>
            <w:tcW w:w="1559" w:type="dxa"/>
            <w:tcMar>
              <w:top w:w="0" w:type="dxa"/>
              <w:left w:w="108" w:type="dxa"/>
              <w:bottom w:w="0" w:type="dxa"/>
              <w:right w:w="108" w:type="dxa"/>
            </w:tcMar>
          </w:tcPr>
          <w:p w14:paraId="612A8942"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10.000</w:t>
            </w:r>
          </w:p>
        </w:tc>
        <w:tc>
          <w:tcPr>
            <w:tcW w:w="1985" w:type="dxa"/>
            <w:tcMar>
              <w:top w:w="0" w:type="dxa"/>
              <w:left w:w="108" w:type="dxa"/>
              <w:bottom w:w="0" w:type="dxa"/>
              <w:right w:w="108" w:type="dxa"/>
            </w:tcMar>
          </w:tcPr>
          <w:p w14:paraId="37E08271"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4.000</w:t>
            </w:r>
          </w:p>
        </w:tc>
        <w:tc>
          <w:tcPr>
            <w:tcW w:w="1701" w:type="dxa"/>
            <w:tcBorders>
              <w:top w:val="single" w:sz="4" w:space="0" w:color="auto"/>
              <w:bottom w:val="single" w:sz="4" w:space="0" w:color="auto"/>
              <w:right w:val="single" w:sz="4" w:space="0" w:color="auto"/>
            </w:tcBorders>
          </w:tcPr>
          <w:p w14:paraId="3AF8FE3F"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2.000</w:t>
            </w:r>
          </w:p>
        </w:tc>
        <w:tc>
          <w:tcPr>
            <w:tcW w:w="1275" w:type="dxa"/>
            <w:tcBorders>
              <w:top w:val="single" w:sz="4" w:space="0" w:color="auto"/>
              <w:left w:val="single" w:sz="4" w:space="0" w:color="auto"/>
              <w:bottom w:val="single" w:sz="4" w:space="0" w:color="auto"/>
              <w:right w:val="single" w:sz="4" w:space="0" w:color="auto"/>
            </w:tcBorders>
          </w:tcPr>
          <w:p w14:paraId="7D3E7E84"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DA</w:t>
            </w:r>
          </w:p>
        </w:tc>
      </w:tr>
      <w:tr w:rsidR="00402875" w:rsidRPr="00EE4C5E" w14:paraId="1E409142" w14:textId="77777777" w:rsidTr="00182102">
        <w:tc>
          <w:tcPr>
            <w:tcW w:w="1985" w:type="dxa"/>
          </w:tcPr>
          <w:p w14:paraId="4CBCFD8E" w14:textId="413EED0C" w:rsidR="00402875" w:rsidRPr="00EE4C5E" w:rsidRDefault="00A41993" w:rsidP="006D643F">
            <w:pPr>
              <w:spacing w:line="240" w:lineRule="atLeast"/>
              <w:rPr>
                <w:rFonts w:cs="Arial"/>
                <w:szCs w:val="20"/>
                <w:lang w:val="sl-SI"/>
              </w:rPr>
            </w:pPr>
            <w:r>
              <w:rPr>
                <w:rFonts w:cs="Arial"/>
                <w:szCs w:val="20"/>
                <w:lang w:val="sl-SI"/>
              </w:rPr>
              <w:t xml:space="preserve">Ostalih </w:t>
            </w:r>
            <w:r w:rsidR="00402875" w:rsidRPr="00EE4C5E">
              <w:rPr>
                <w:rFonts w:cs="Arial"/>
                <w:szCs w:val="20"/>
                <w:lang w:val="sl-SI"/>
              </w:rPr>
              <w:t>2</w:t>
            </w:r>
            <w:r>
              <w:rPr>
                <w:rFonts w:cs="Arial"/>
                <w:szCs w:val="20"/>
                <w:lang w:val="sl-SI"/>
              </w:rPr>
              <w:t>2</w:t>
            </w:r>
            <w:r w:rsidR="00402875" w:rsidRPr="00EE4C5E">
              <w:rPr>
                <w:rFonts w:cs="Arial"/>
                <w:szCs w:val="20"/>
                <w:lang w:val="sl-SI"/>
              </w:rPr>
              <w:t xml:space="preserve"> </w:t>
            </w:r>
            <w:r w:rsidR="00EE4C5E" w:rsidRPr="00EE4C5E">
              <w:rPr>
                <w:rFonts w:cs="Arial"/>
                <w:szCs w:val="20"/>
                <w:lang w:val="sl-SI"/>
              </w:rPr>
              <w:t>DČ</w:t>
            </w:r>
          </w:p>
        </w:tc>
        <w:tc>
          <w:tcPr>
            <w:tcW w:w="1559" w:type="dxa"/>
            <w:tcMar>
              <w:top w:w="0" w:type="dxa"/>
              <w:left w:w="108" w:type="dxa"/>
              <w:bottom w:w="0" w:type="dxa"/>
              <w:right w:w="108" w:type="dxa"/>
            </w:tcMar>
          </w:tcPr>
          <w:p w14:paraId="09581DD6"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n/a</w:t>
            </w:r>
          </w:p>
        </w:tc>
        <w:tc>
          <w:tcPr>
            <w:tcW w:w="1985" w:type="dxa"/>
            <w:tcMar>
              <w:top w:w="0" w:type="dxa"/>
              <w:left w:w="108" w:type="dxa"/>
              <w:bottom w:w="0" w:type="dxa"/>
              <w:right w:w="108" w:type="dxa"/>
            </w:tcMar>
          </w:tcPr>
          <w:p w14:paraId="147D47C7"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0</w:t>
            </w:r>
          </w:p>
        </w:tc>
        <w:tc>
          <w:tcPr>
            <w:tcW w:w="1701" w:type="dxa"/>
            <w:tcBorders>
              <w:top w:val="single" w:sz="4" w:space="0" w:color="auto"/>
              <w:bottom w:val="single" w:sz="4" w:space="0" w:color="auto"/>
              <w:right w:val="single" w:sz="4" w:space="0" w:color="auto"/>
            </w:tcBorders>
          </w:tcPr>
          <w:p w14:paraId="25375724"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0</w:t>
            </w:r>
          </w:p>
        </w:tc>
        <w:tc>
          <w:tcPr>
            <w:tcW w:w="1275" w:type="dxa"/>
            <w:tcBorders>
              <w:top w:val="single" w:sz="4" w:space="0" w:color="auto"/>
              <w:left w:val="single" w:sz="4" w:space="0" w:color="auto"/>
              <w:bottom w:val="single" w:sz="4" w:space="0" w:color="auto"/>
              <w:right w:val="single" w:sz="4" w:space="0" w:color="auto"/>
            </w:tcBorders>
          </w:tcPr>
          <w:p w14:paraId="5716BC3F"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w:t>
            </w:r>
          </w:p>
        </w:tc>
      </w:tr>
      <w:tr w:rsidR="00402875" w:rsidRPr="00EE4C5E" w14:paraId="122CD260" w14:textId="77777777" w:rsidTr="00182102">
        <w:tc>
          <w:tcPr>
            <w:tcW w:w="1985" w:type="dxa"/>
            <w:shd w:val="clear" w:color="auto" w:fill="9CC2E5" w:themeFill="accent1" w:themeFillTint="99"/>
          </w:tcPr>
          <w:p w14:paraId="2E1158AF" w14:textId="77777777" w:rsidR="00402875" w:rsidRPr="00EE4C5E" w:rsidRDefault="00402875" w:rsidP="006D643F">
            <w:pPr>
              <w:spacing w:line="240" w:lineRule="atLeast"/>
              <w:rPr>
                <w:rFonts w:cs="Arial"/>
                <w:szCs w:val="20"/>
                <w:lang w:val="sl-SI"/>
              </w:rPr>
            </w:pPr>
            <w:r w:rsidRPr="00EE4C5E">
              <w:rPr>
                <w:rFonts w:cs="Arial"/>
                <w:szCs w:val="20"/>
                <w:lang w:val="sl-SI"/>
              </w:rPr>
              <w:t xml:space="preserve">Skupaj 27 </w:t>
            </w:r>
          </w:p>
          <w:p w14:paraId="6A8404E4" w14:textId="74872019" w:rsidR="00402875" w:rsidRPr="00EE4C5E" w:rsidRDefault="00402875" w:rsidP="006D643F">
            <w:pPr>
              <w:spacing w:line="240" w:lineRule="atLeast"/>
              <w:rPr>
                <w:rFonts w:cs="Arial"/>
                <w:szCs w:val="20"/>
                <w:lang w:val="sl-SI"/>
              </w:rPr>
            </w:pPr>
            <w:r w:rsidRPr="00EE4C5E">
              <w:rPr>
                <w:rFonts w:cs="Arial"/>
                <w:szCs w:val="20"/>
                <w:lang w:val="sl-SI"/>
              </w:rPr>
              <w:t xml:space="preserve">MSEST + vse </w:t>
            </w:r>
            <w:r w:rsidR="00EE4C5E" w:rsidRPr="00EE4C5E">
              <w:rPr>
                <w:rFonts w:cs="Arial"/>
                <w:szCs w:val="20"/>
                <w:lang w:val="sl-SI"/>
              </w:rPr>
              <w:t>DČ</w:t>
            </w:r>
          </w:p>
        </w:tc>
        <w:tc>
          <w:tcPr>
            <w:tcW w:w="1559" w:type="dxa"/>
            <w:shd w:val="clear" w:color="auto" w:fill="9CC2E5" w:themeFill="accent1" w:themeFillTint="99"/>
            <w:tcMar>
              <w:top w:w="0" w:type="dxa"/>
              <w:left w:w="108" w:type="dxa"/>
              <w:bottom w:w="0" w:type="dxa"/>
              <w:right w:w="108" w:type="dxa"/>
            </w:tcMar>
          </w:tcPr>
          <w:p w14:paraId="65BC9E6E"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EU prag</w:t>
            </w:r>
          </w:p>
          <w:p w14:paraId="1016C89E"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100.000</w:t>
            </w:r>
          </w:p>
        </w:tc>
        <w:tc>
          <w:tcPr>
            <w:tcW w:w="1985" w:type="dxa"/>
            <w:shd w:val="clear" w:color="auto" w:fill="9CC2E5" w:themeFill="accent1" w:themeFillTint="99"/>
            <w:tcMar>
              <w:top w:w="0" w:type="dxa"/>
              <w:left w:w="108" w:type="dxa"/>
              <w:bottom w:w="0" w:type="dxa"/>
              <w:right w:w="108" w:type="dxa"/>
            </w:tcMar>
          </w:tcPr>
          <w:p w14:paraId="551B0307" w14:textId="77777777" w:rsidR="00402875" w:rsidRPr="00EE4C5E" w:rsidRDefault="00402875" w:rsidP="006D643F">
            <w:pPr>
              <w:spacing w:line="240" w:lineRule="atLeast"/>
              <w:jc w:val="center"/>
              <w:rPr>
                <w:rFonts w:cs="Arial"/>
                <w:szCs w:val="20"/>
                <w:lang w:val="sl-SI"/>
              </w:rPr>
            </w:pPr>
          </w:p>
          <w:p w14:paraId="08501523"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99.000</w:t>
            </w:r>
          </w:p>
        </w:tc>
        <w:tc>
          <w:tcPr>
            <w:tcW w:w="1701" w:type="dxa"/>
            <w:tcBorders>
              <w:top w:val="single" w:sz="4" w:space="0" w:color="auto"/>
              <w:bottom w:val="single" w:sz="4" w:space="0" w:color="auto"/>
              <w:right w:val="single" w:sz="4" w:space="0" w:color="auto"/>
            </w:tcBorders>
            <w:shd w:val="clear" w:color="auto" w:fill="9CC2E5" w:themeFill="accent1" w:themeFillTint="99"/>
          </w:tcPr>
          <w:p w14:paraId="0347A148" w14:textId="77777777" w:rsidR="00402875" w:rsidRPr="00EE4C5E" w:rsidRDefault="00402875" w:rsidP="006D643F">
            <w:pPr>
              <w:spacing w:line="240" w:lineRule="atLeast"/>
              <w:jc w:val="center"/>
              <w:rPr>
                <w:rFonts w:cs="Arial"/>
                <w:szCs w:val="20"/>
                <w:lang w:val="sl-SI"/>
              </w:rPr>
            </w:pPr>
          </w:p>
          <w:p w14:paraId="6E02F828"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98.000</w:t>
            </w:r>
          </w:p>
        </w:tc>
        <w:tc>
          <w:tcPr>
            <w:tcW w:w="1275"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2F70ECC" w14:textId="77777777" w:rsidR="00402875" w:rsidRPr="00EE4C5E" w:rsidRDefault="00402875" w:rsidP="006D643F">
            <w:pPr>
              <w:spacing w:line="240" w:lineRule="atLeast"/>
              <w:jc w:val="center"/>
              <w:rPr>
                <w:rFonts w:cs="Arial"/>
                <w:szCs w:val="20"/>
                <w:lang w:val="sl-SI"/>
              </w:rPr>
            </w:pPr>
          </w:p>
          <w:p w14:paraId="5AFF60AE" w14:textId="77777777" w:rsidR="00402875" w:rsidRPr="00EE4C5E" w:rsidRDefault="00402875" w:rsidP="006D643F">
            <w:pPr>
              <w:spacing w:line="240" w:lineRule="atLeast"/>
              <w:jc w:val="center"/>
              <w:rPr>
                <w:rFonts w:cs="Arial"/>
                <w:szCs w:val="20"/>
                <w:lang w:val="sl-SI"/>
              </w:rPr>
            </w:pPr>
            <w:r w:rsidRPr="00EE4C5E">
              <w:rPr>
                <w:rFonts w:cs="Arial"/>
                <w:szCs w:val="20"/>
                <w:lang w:val="sl-SI"/>
              </w:rPr>
              <w:t>DA</w:t>
            </w:r>
          </w:p>
        </w:tc>
      </w:tr>
    </w:tbl>
    <w:p w14:paraId="267F141A" w14:textId="661DD65C" w:rsidR="00023983" w:rsidRPr="00EE4C5E" w:rsidRDefault="00023983" w:rsidP="00402875">
      <w:pPr>
        <w:jc w:val="both"/>
        <w:rPr>
          <w:rFonts w:cs="Arial"/>
          <w:sz w:val="18"/>
          <w:szCs w:val="18"/>
          <w:lang w:val="sl-SI"/>
        </w:rPr>
      </w:pPr>
      <w:r w:rsidRPr="00EE4C5E">
        <w:rPr>
          <w:rFonts w:cs="Arial"/>
          <w:sz w:val="18"/>
          <w:szCs w:val="18"/>
          <w:lang w:val="sl-SI"/>
        </w:rPr>
        <w:t>*V Sloveniji se čezmejna SME ureditev ne more uporabiti, ker ta velja le za druge države članice.</w:t>
      </w:r>
    </w:p>
    <w:p w14:paraId="6ABFEE07" w14:textId="77777777" w:rsidR="00023983" w:rsidRPr="00EE4C5E" w:rsidRDefault="00023983" w:rsidP="00402875">
      <w:pPr>
        <w:jc w:val="both"/>
        <w:rPr>
          <w:rFonts w:cs="Arial"/>
          <w:szCs w:val="20"/>
          <w:lang w:val="sl-SI"/>
        </w:rPr>
      </w:pPr>
    </w:p>
    <w:p w14:paraId="0510FB9E" w14:textId="55F71576" w:rsidR="00402875" w:rsidRDefault="00402875" w:rsidP="00402875">
      <w:pPr>
        <w:jc w:val="both"/>
        <w:rPr>
          <w:rFonts w:cs="Arial"/>
          <w:szCs w:val="20"/>
          <w:lang w:val="sl-SI"/>
        </w:rPr>
      </w:pPr>
      <w:r w:rsidRPr="00EE4C5E">
        <w:rPr>
          <w:rFonts w:cs="Arial"/>
          <w:szCs w:val="20"/>
          <w:lang w:val="sl-SI"/>
        </w:rPr>
        <w:t xml:space="preserve">Davčni zavezanec s sedežem v Sloveniji izpolnjuje pogoje za domačo SME ureditev, ker niti v predhodnem niti v tekočem letu ni presegel 60.000 EUR letnega prometa na ozemlju Slovenije. Za uporabo čezmejne SME ureditve mora izpolnjevati pogoje za uporabo te ureditve v vsaj eni </w:t>
      </w:r>
      <w:r w:rsidR="001D6869">
        <w:rPr>
          <w:rFonts w:cs="Arial"/>
          <w:szCs w:val="20"/>
          <w:lang w:val="sl-SI"/>
        </w:rPr>
        <w:t xml:space="preserve">drugi </w:t>
      </w:r>
      <w:r w:rsidR="00045DE1">
        <w:rPr>
          <w:rFonts w:cs="Arial"/>
          <w:szCs w:val="20"/>
          <w:lang w:val="sl-SI"/>
        </w:rPr>
        <w:t>državi članici</w:t>
      </w:r>
      <w:r w:rsidRPr="00EE4C5E">
        <w:rPr>
          <w:rFonts w:cs="Arial"/>
          <w:szCs w:val="20"/>
          <w:lang w:val="sl-SI"/>
        </w:rPr>
        <w:t>. Davčni zavezanec izpolnjuje pogoj glede letnega prometa v Uniji, saj niti v predhodnem niti v tekočem koledarskem letu prag 100.000 EUR letnega prometa v Uniji ni presežen. Davčni zavezanec izpolnjuje pogoje za uporabo čezmejne SME ureditve v MSEXE4. V MSEXE2 in MSEXE3 pogoji za oprostitev niso izpolnjeni, ker je davčni zavezanec z letnim prometom v preteklem in/ali v tekočem koledarskem letu presegel nacionalni prag</w:t>
      </w:r>
      <w:r w:rsidR="0044253F" w:rsidRPr="00EE4C5E">
        <w:rPr>
          <w:rFonts w:cs="Arial"/>
          <w:szCs w:val="20"/>
          <w:lang w:val="sl-SI"/>
        </w:rPr>
        <w:t xml:space="preserve"> teh držav</w:t>
      </w:r>
      <w:r w:rsidRPr="00EE4C5E">
        <w:rPr>
          <w:rFonts w:cs="Arial"/>
          <w:szCs w:val="20"/>
          <w:lang w:val="sl-SI"/>
        </w:rPr>
        <w:t xml:space="preserve">. </w:t>
      </w:r>
      <w:r w:rsidR="00045DE1">
        <w:rPr>
          <w:rFonts w:cs="Arial"/>
          <w:szCs w:val="20"/>
          <w:lang w:val="sl-SI"/>
        </w:rPr>
        <w:t>V</w:t>
      </w:r>
      <w:r w:rsidRPr="00EE4C5E">
        <w:rPr>
          <w:rFonts w:cs="Arial"/>
          <w:szCs w:val="20"/>
          <w:lang w:val="sl-SI"/>
        </w:rPr>
        <w:t xml:space="preserve"> MSEXE2 in MSEXE3 mora </w:t>
      </w:r>
      <w:r w:rsidR="00045DE1">
        <w:rPr>
          <w:rFonts w:cs="Arial"/>
          <w:szCs w:val="20"/>
          <w:lang w:val="sl-SI"/>
        </w:rPr>
        <w:t xml:space="preserve">tako </w:t>
      </w:r>
      <w:r w:rsidRPr="00EE4C5E">
        <w:rPr>
          <w:rFonts w:cs="Arial"/>
          <w:szCs w:val="20"/>
          <w:lang w:val="sl-SI"/>
        </w:rPr>
        <w:t xml:space="preserve">od opravljenih dobav obračunavati DDV in se v teh državah članicah </w:t>
      </w:r>
      <w:r w:rsidR="0044253F" w:rsidRPr="00EE4C5E">
        <w:rPr>
          <w:rFonts w:cs="Arial"/>
          <w:szCs w:val="20"/>
          <w:lang w:val="sl-SI"/>
        </w:rPr>
        <w:t xml:space="preserve">praviloma </w:t>
      </w:r>
      <w:r w:rsidRPr="00EE4C5E">
        <w:rPr>
          <w:rFonts w:cs="Arial"/>
          <w:szCs w:val="20"/>
          <w:lang w:val="sl-SI"/>
        </w:rPr>
        <w:t>identificirati za namene DDV, razen če opravlja izključno prodaje blaga na daljavo in</w:t>
      </w:r>
      <w:r w:rsidR="001D6869">
        <w:rPr>
          <w:rFonts w:cs="Arial"/>
          <w:szCs w:val="20"/>
          <w:lang w:val="sl-SI"/>
        </w:rPr>
        <w:t xml:space="preserve"> </w:t>
      </w:r>
      <w:r w:rsidRPr="00EE4C5E">
        <w:rPr>
          <w:rFonts w:cs="Arial"/>
          <w:szCs w:val="20"/>
          <w:lang w:val="sl-SI"/>
        </w:rPr>
        <w:t xml:space="preserve">storitve končnim potrošnikom in za obračun DDV uporablja </w:t>
      </w:r>
      <w:proofErr w:type="spellStart"/>
      <w:r w:rsidRPr="00EE4C5E">
        <w:rPr>
          <w:rFonts w:cs="Arial"/>
          <w:szCs w:val="20"/>
          <w:lang w:val="sl-SI"/>
        </w:rPr>
        <w:t>unijsko</w:t>
      </w:r>
      <w:proofErr w:type="spellEnd"/>
      <w:r w:rsidRPr="00EE4C5E">
        <w:rPr>
          <w:rFonts w:cs="Arial"/>
          <w:szCs w:val="20"/>
          <w:lang w:val="sl-SI"/>
        </w:rPr>
        <w:t xml:space="preserve"> ureditev VEM (več o tem v podrobnejšem opisu</w:t>
      </w:r>
      <w:r w:rsidR="00EA6A2D">
        <w:rPr>
          <w:rFonts w:cs="Arial"/>
          <w:szCs w:val="20"/>
          <w:lang w:val="sl-SI"/>
        </w:rPr>
        <w:t xml:space="preserve"> </w:t>
      </w:r>
      <w:hyperlink r:id="rId32" w:history="1">
        <w:r w:rsidR="00EA6A2D" w:rsidRPr="00EA6A2D">
          <w:rPr>
            <w:rStyle w:val="Hiperpovezava"/>
            <w:rFonts w:cs="Arial"/>
            <w:szCs w:val="20"/>
            <w:lang w:val="sl-SI"/>
          </w:rPr>
          <w:t>Posebne ureditve VEM</w:t>
        </w:r>
      </w:hyperlink>
      <w:r w:rsidR="00EA6A2D">
        <w:rPr>
          <w:rFonts w:cs="Arial"/>
          <w:szCs w:val="20"/>
          <w:lang w:val="sl-SI"/>
        </w:rPr>
        <w:t>)</w:t>
      </w:r>
      <w:r w:rsidRPr="00EE4C5E">
        <w:rPr>
          <w:rFonts w:cs="Arial"/>
          <w:szCs w:val="20"/>
          <w:lang w:val="sl-SI"/>
        </w:rPr>
        <w:t xml:space="preserve"> </w:t>
      </w:r>
      <w:r w:rsidR="001D6869">
        <w:rPr>
          <w:rFonts w:cs="Arial"/>
          <w:szCs w:val="20"/>
          <w:lang w:val="sl-SI"/>
        </w:rPr>
        <w:t>ali izključno dobave, od katerih DDV obračuna prejemnik</w:t>
      </w:r>
      <w:r w:rsidRPr="00EE4C5E">
        <w:rPr>
          <w:rFonts w:cs="Arial"/>
          <w:szCs w:val="20"/>
          <w:lang w:val="sl-SI"/>
        </w:rPr>
        <w:t xml:space="preserve">. Davčni zavezanec se mora glede svojih obveznosti pozanimati v </w:t>
      </w:r>
      <w:r w:rsidR="00045DE1">
        <w:rPr>
          <w:rFonts w:cs="Arial"/>
          <w:szCs w:val="20"/>
          <w:lang w:val="sl-SI"/>
        </w:rPr>
        <w:t>navedenih državah članicah</w:t>
      </w:r>
      <w:r w:rsidRPr="00EE4C5E">
        <w:rPr>
          <w:rFonts w:cs="Arial"/>
          <w:szCs w:val="20"/>
          <w:lang w:val="sl-SI"/>
        </w:rPr>
        <w:t>.</w:t>
      </w:r>
    </w:p>
    <w:p w14:paraId="307ABCAE" w14:textId="77777777" w:rsidR="00D25A33" w:rsidRDefault="00D25A33" w:rsidP="00402875">
      <w:pPr>
        <w:jc w:val="both"/>
        <w:rPr>
          <w:rFonts w:cs="Arial"/>
          <w:szCs w:val="20"/>
          <w:lang w:val="sl-SI"/>
        </w:rPr>
      </w:pPr>
    </w:p>
    <w:p w14:paraId="74B7B038" w14:textId="49E9C4A6" w:rsidR="00D25A33" w:rsidRDefault="00D25A33" w:rsidP="00D25A33">
      <w:pPr>
        <w:jc w:val="both"/>
        <w:rPr>
          <w:rFonts w:cs="Arial"/>
          <w:szCs w:val="20"/>
          <w:lang w:val="sl-SI"/>
        </w:rPr>
      </w:pPr>
      <w:r w:rsidRPr="004A336B">
        <w:rPr>
          <w:rFonts w:cs="Arial"/>
          <w:szCs w:val="20"/>
          <w:lang w:val="sl-SI"/>
        </w:rPr>
        <w:t>Če se davčni zavezanec odloči za uporabo čezmejne SME ureditve, se ta ureditev uporablja za vse dobave blaga in storitev, ki jih opravi na ozemlju držav članic (MSEXE), za katere ima potrjeno uporabo EX številke</w:t>
      </w:r>
      <w:r>
        <w:rPr>
          <w:rFonts w:cs="Arial"/>
          <w:szCs w:val="20"/>
          <w:lang w:val="sl-SI"/>
        </w:rPr>
        <w:t xml:space="preserve"> (ima potrjeno oprostitev)</w:t>
      </w:r>
      <w:r w:rsidRPr="004A336B">
        <w:rPr>
          <w:rFonts w:cs="Arial"/>
          <w:szCs w:val="20"/>
          <w:lang w:val="sl-SI"/>
        </w:rPr>
        <w:t>, razen za transakcije, ki so izključene iz čezmejne SME ureditve. Če država članica uporablja sektorske prage za določene sektorje dejavnosti, davčni zavezanec uporablja čezmejno SME ureditev za vse dobave blaga in storitev, ki jih opravi v vseh sektorjih dejavnosti</w:t>
      </w:r>
      <w:r w:rsidR="00E717AB">
        <w:rPr>
          <w:rFonts w:cs="Arial"/>
          <w:szCs w:val="20"/>
          <w:lang w:val="sl-SI"/>
        </w:rPr>
        <w:t>, pri čemer pa</w:t>
      </w:r>
      <w:r w:rsidR="00E717AB" w:rsidRPr="00E717AB">
        <w:rPr>
          <w:rFonts w:cs="Arial"/>
          <w:szCs w:val="20"/>
          <w:lang w:val="sl-SI"/>
        </w:rPr>
        <w:t xml:space="preserve"> se bo za dobave v sektorjih</w:t>
      </w:r>
      <w:r w:rsidR="00E717AB">
        <w:rPr>
          <w:rFonts w:cs="Arial"/>
          <w:szCs w:val="20"/>
          <w:lang w:val="sl-SI"/>
        </w:rPr>
        <w:t xml:space="preserve"> dejavnosti</w:t>
      </w:r>
      <w:r w:rsidR="00E717AB" w:rsidRPr="00E717AB">
        <w:rPr>
          <w:rFonts w:cs="Arial"/>
          <w:szCs w:val="20"/>
          <w:lang w:val="sl-SI"/>
        </w:rPr>
        <w:t xml:space="preserve"> glede nacionalnega praga </w:t>
      </w:r>
      <w:r w:rsidR="00E717AB">
        <w:rPr>
          <w:rFonts w:cs="Arial"/>
          <w:szCs w:val="20"/>
          <w:lang w:val="sl-SI"/>
        </w:rPr>
        <w:t>države članice oprostitve (</w:t>
      </w:r>
      <w:r w:rsidR="00E717AB" w:rsidRPr="00E717AB">
        <w:rPr>
          <w:rFonts w:cs="Arial"/>
          <w:szCs w:val="20"/>
          <w:lang w:val="sl-SI"/>
        </w:rPr>
        <w:t>MSEXE</w:t>
      </w:r>
      <w:r w:rsidR="00E717AB">
        <w:rPr>
          <w:rFonts w:cs="Arial"/>
          <w:szCs w:val="20"/>
          <w:lang w:val="sl-SI"/>
        </w:rPr>
        <w:t>)</w:t>
      </w:r>
      <w:r w:rsidR="00E717AB" w:rsidRPr="00E717AB">
        <w:rPr>
          <w:rFonts w:cs="Arial"/>
          <w:szCs w:val="20"/>
          <w:lang w:val="sl-SI"/>
        </w:rPr>
        <w:t xml:space="preserve"> upošteval le en sektorski prag. Za informacije glede tega, kateri sektorski prag </w:t>
      </w:r>
      <w:r w:rsidR="00E717AB">
        <w:rPr>
          <w:rFonts w:cs="Arial"/>
          <w:szCs w:val="20"/>
          <w:lang w:val="sl-SI"/>
        </w:rPr>
        <w:t>davčni zavezanec</w:t>
      </w:r>
      <w:r w:rsidR="00E717AB" w:rsidRPr="00E717AB">
        <w:rPr>
          <w:rFonts w:cs="Arial"/>
          <w:szCs w:val="20"/>
          <w:lang w:val="sl-SI"/>
        </w:rPr>
        <w:t xml:space="preserve"> uporabi za nacionalni prag  je pristojna </w:t>
      </w:r>
      <w:r w:rsidR="00E717AB">
        <w:rPr>
          <w:rFonts w:cs="Arial"/>
          <w:szCs w:val="20"/>
          <w:lang w:val="sl-SI"/>
        </w:rPr>
        <w:t>država članica oprostitve (</w:t>
      </w:r>
      <w:r w:rsidR="00E717AB" w:rsidRPr="00E717AB">
        <w:rPr>
          <w:rFonts w:cs="Arial"/>
          <w:szCs w:val="20"/>
          <w:lang w:val="sl-SI"/>
        </w:rPr>
        <w:t>MSEXE</w:t>
      </w:r>
      <w:r w:rsidR="00E717AB">
        <w:rPr>
          <w:rFonts w:cs="Arial"/>
          <w:szCs w:val="20"/>
          <w:lang w:val="sl-SI"/>
        </w:rPr>
        <w:t>)</w:t>
      </w:r>
      <w:r w:rsidR="00E717AB" w:rsidRPr="00E717AB">
        <w:rPr>
          <w:rFonts w:cs="Arial"/>
          <w:szCs w:val="20"/>
          <w:lang w:val="sl-SI"/>
        </w:rPr>
        <w:t>.</w:t>
      </w:r>
    </w:p>
    <w:p w14:paraId="45F0584B" w14:textId="77777777" w:rsidR="00D25A33" w:rsidRPr="00EB65D6" w:rsidRDefault="00D25A33" w:rsidP="00D25A33">
      <w:pPr>
        <w:jc w:val="both"/>
        <w:rPr>
          <w:rFonts w:cs="Arial"/>
          <w:szCs w:val="20"/>
          <w:lang w:val="sl-SI"/>
        </w:rPr>
      </w:pPr>
    </w:p>
    <w:p w14:paraId="30780A24" w14:textId="46220CCB" w:rsidR="00D25A33" w:rsidRPr="00226475" w:rsidRDefault="00D25A33" w:rsidP="00D25A33">
      <w:pPr>
        <w:jc w:val="both"/>
        <w:rPr>
          <w:rFonts w:cs="Arial"/>
          <w:szCs w:val="20"/>
          <w:lang w:val="sl-SI"/>
        </w:rPr>
      </w:pPr>
      <w:r>
        <w:rPr>
          <w:rFonts w:cs="Arial"/>
          <w:szCs w:val="20"/>
          <w:lang w:val="sl-SI"/>
        </w:rPr>
        <w:t>D</w:t>
      </w:r>
      <w:r w:rsidRPr="00937592">
        <w:rPr>
          <w:rFonts w:cs="Arial"/>
          <w:szCs w:val="20"/>
          <w:lang w:val="sl-SI"/>
        </w:rPr>
        <w:t xml:space="preserve">avčnemu zavezancu </w:t>
      </w:r>
      <w:r>
        <w:rPr>
          <w:rFonts w:cs="Arial"/>
          <w:szCs w:val="20"/>
          <w:lang w:val="sl-SI"/>
        </w:rPr>
        <w:t>v</w:t>
      </w:r>
      <w:r w:rsidRPr="00226475">
        <w:rPr>
          <w:rFonts w:cs="Arial"/>
          <w:szCs w:val="20"/>
          <w:lang w:val="sl-SI"/>
        </w:rPr>
        <w:t xml:space="preserve"> okviru čezmejne SME ureditve ni treba obračunati DDV za svoje dobave blaga in storitev</w:t>
      </w:r>
      <w:r>
        <w:rPr>
          <w:rFonts w:cs="Arial"/>
          <w:szCs w:val="20"/>
          <w:lang w:val="sl-SI"/>
        </w:rPr>
        <w:t>, opravljene</w:t>
      </w:r>
      <w:r w:rsidRPr="00226475">
        <w:rPr>
          <w:rFonts w:cs="Arial"/>
          <w:szCs w:val="20"/>
          <w:lang w:val="sl-SI"/>
        </w:rPr>
        <w:t xml:space="preserve"> v drugih državah članicah, v katerih ima odobreno uporabo čezmejne SME ureditve</w:t>
      </w:r>
      <w:r>
        <w:rPr>
          <w:rFonts w:cs="Arial"/>
          <w:szCs w:val="20"/>
          <w:lang w:val="sl-SI"/>
        </w:rPr>
        <w:t xml:space="preserve"> (</w:t>
      </w:r>
      <w:r w:rsidRPr="00226475">
        <w:rPr>
          <w:rFonts w:cs="Arial"/>
          <w:szCs w:val="20"/>
          <w:lang w:val="sl-SI"/>
        </w:rPr>
        <w:t>kraj dobave po pravilih za določitev kraja dobave v teh drugih državah članicah</w:t>
      </w:r>
      <w:r>
        <w:rPr>
          <w:rFonts w:cs="Arial"/>
          <w:szCs w:val="20"/>
          <w:lang w:val="sl-SI"/>
        </w:rPr>
        <w:t>)</w:t>
      </w:r>
      <w:r w:rsidRPr="00226475">
        <w:rPr>
          <w:rFonts w:cs="Arial"/>
          <w:szCs w:val="20"/>
          <w:lang w:val="sl-SI"/>
        </w:rPr>
        <w:t xml:space="preserve">. </w:t>
      </w:r>
    </w:p>
    <w:p w14:paraId="21849642" w14:textId="77777777" w:rsidR="00D25A33" w:rsidRPr="00EE4C5E" w:rsidRDefault="00D25A33" w:rsidP="00402875">
      <w:pPr>
        <w:jc w:val="both"/>
        <w:rPr>
          <w:rFonts w:cs="Arial"/>
          <w:szCs w:val="20"/>
          <w:lang w:val="sl-SI"/>
        </w:rPr>
      </w:pPr>
    </w:p>
    <w:p w14:paraId="77919FAE" w14:textId="77777777" w:rsidR="00402875" w:rsidRPr="000C06F2" w:rsidRDefault="00402875" w:rsidP="00402875">
      <w:pPr>
        <w:jc w:val="both"/>
        <w:rPr>
          <w:rFonts w:cs="Arial"/>
          <w:szCs w:val="20"/>
          <w:lang w:val="sl-SI"/>
        </w:rPr>
      </w:pPr>
    </w:p>
    <w:p w14:paraId="28A7DAC3" w14:textId="12C2A1C6" w:rsidR="00402875" w:rsidRPr="00FF2255" w:rsidRDefault="00577A5C" w:rsidP="001D6869">
      <w:pPr>
        <w:pStyle w:val="FURSNaslov3"/>
      </w:pPr>
      <w:bookmarkStart w:id="26" w:name="_Toc187228400"/>
      <w:r w:rsidRPr="000C06F2">
        <w:lastRenderedPageBreak/>
        <w:t>4.1.</w:t>
      </w:r>
      <w:r w:rsidR="00245CE8">
        <w:t>2</w:t>
      </w:r>
      <w:r w:rsidRPr="00A05AE5">
        <w:t xml:space="preserve"> </w:t>
      </w:r>
      <w:r w:rsidR="00402875" w:rsidRPr="00A05AE5">
        <w:t>Predhodno obvestilo - Obvestilo o začetku uporabe čezmejne SME ureditve</w:t>
      </w:r>
      <w:r w:rsidR="00402875" w:rsidRPr="00FF2255">
        <w:rPr>
          <w:rStyle w:val="Sprotnaopomba-sklic"/>
          <w:rFonts w:cs="Arial"/>
          <w:bCs/>
          <w:szCs w:val="20"/>
        </w:rPr>
        <w:footnoteReference w:id="26"/>
      </w:r>
      <w:bookmarkEnd w:id="26"/>
      <w:r w:rsidR="00402875" w:rsidRPr="00FF2255">
        <w:t xml:space="preserve"> </w:t>
      </w:r>
    </w:p>
    <w:p w14:paraId="6F331CCD" w14:textId="77777777" w:rsidR="0038292F" w:rsidRDefault="0038292F" w:rsidP="00402875">
      <w:pPr>
        <w:jc w:val="both"/>
        <w:rPr>
          <w:rFonts w:cs="Arial"/>
          <w:szCs w:val="20"/>
          <w:lang w:val="sl-SI"/>
        </w:rPr>
      </w:pPr>
    </w:p>
    <w:p w14:paraId="4A802AC1" w14:textId="6E2B768C" w:rsidR="00402875" w:rsidRPr="0038292F" w:rsidRDefault="00402875" w:rsidP="00402875">
      <w:pPr>
        <w:jc w:val="both"/>
        <w:rPr>
          <w:rFonts w:cs="Arial"/>
          <w:szCs w:val="20"/>
          <w:lang w:val="sl-SI"/>
        </w:rPr>
      </w:pPr>
      <w:r w:rsidRPr="0038292F">
        <w:rPr>
          <w:rFonts w:cs="Arial"/>
          <w:szCs w:val="20"/>
          <w:lang w:val="sl-SI"/>
        </w:rPr>
        <w:t xml:space="preserve">Davčni zavezanec, ki izpolnjuje pogoje za čezmejno SME ureditev in namerava uporabljati oprostitev obračunavanja DDV v drugi državi članici, mora o tem predhodno obvestiti davčni organ. Z namenom poenostavitve se </w:t>
      </w:r>
      <w:r w:rsidR="0038292F" w:rsidRPr="0038292F">
        <w:rPr>
          <w:rFonts w:cs="Arial"/>
          <w:szCs w:val="20"/>
          <w:lang w:val="sl-SI"/>
        </w:rPr>
        <w:t xml:space="preserve">prijava v čezmejno SME ureditev </w:t>
      </w:r>
      <w:r w:rsidRPr="0038292F">
        <w:rPr>
          <w:rFonts w:cs="Arial"/>
          <w:szCs w:val="20"/>
          <w:lang w:val="sl-SI"/>
        </w:rPr>
        <w:t>vedno opravi v državi članici, v kateri ima davčni zavezanec sedež (MSEST), ki je hkrati enotna kontaktna točka med davčnim zavezancem in drugimi državami članicami, v katerih želi davčni zavezanec uveljaviti oprostitev obračunavanja DDV.</w:t>
      </w:r>
    </w:p>
    <w:p w14:paraId="25970EF9" w14:textId="77777777" w:rsidR="00045DE1" w:rsidRPr="004A336B" w:rsidRDefault="00045DE1" w:rsidP="00045DE1">
      <w:pPr>
        <w:jc w:val="both"/>
        <w:rPr>
          <w:rFonts w:cs="Arial"/>
          <w:szCs w:val="20"/>
          <w:lang w:val="sl-SI"/>
        </w:rPr>
      </w:pPr>
    </w:p>
    <w:p w14:paraId="31F505A1" w14:textId="1B0EBD95" w:rsidR="00402875" w:rsidRPr="0038292F" w:rsidRDefault="00402875" w:rsidP="00402875">
      <w:pPr>
        <w:jc w:val="both"/>
        <w:rPr>
          <w:rFonts w:cs="Arial"/>
          <w:szCs w:val="20"/>
          <w:lang w:val="sl-SI"/>
        </w:rPr>
      </w:pPr>
      <w:r w:rsidRPr="0038292F">
        <w:rPr>
          <w:rFonts w:cs="Arial"/>
          <w:szCs w:val="20"/>
          <w:lang w:val="sl-SI"/>
        </w:rPr>
        <w:t xml:space="preserve">Davčni zavezanec mora v ta namen predložiti </w:t>
      </w:r>
      <w:r w:rsidRPr="0038292F">
        <w:rPr>
          <w:rFonts w:cs="Arial"/>
          <w:b/>
          <w:bCs/>
          <w:szCs w:val="20"/>
          <w:lang w:val="sl-SI"/>
        </w:rPr>
        <w:t>predhodno obvestilo</w:t>
      </w:r>
      <w:r w:rsidRPr="0038292F">
        <w:rPr>
          <w:rFonts w:cs="Arial"/>
          <w:szCs w:val="20"/>
          <w:lang w:val="sl-SI"/>
        </w:rPr>
        <w:t>, v katerem navede vsaj naslednje informacije:</w:t>
      </w:r>
    </w:p>
    <w:p w14:paraId="1FE5D153" w14:textId="77777777" w:rsidR="00402875" w:rsidRDefault="00402875" w:rsidP="00402875">
      <w:pPr>
        <w:pStyle w:val="Odstavekseznama"/>
        <w:numPr>
          <w:ilvl w:val="0"/>
          <w:numId w:val="55"/>
        </w:numPr>
        <w:jc w:val="both"/>
        <w:rPr>
          <w:rFonts w:ascii="Arial" w:hAnsi="Arial" w:cs="Arial"/>
          <w:sz w:val="20"/>
          <w:szCs w:val="20"/>
        </w:rPr>
      </w:pPr>
      <w:r w:rsidRPr="00343E89">
        <w:rPr>
          <w:rFonts w:ascii="Arial" w:hAnsi="Arial" w:cs="Arial"/>
          <w:sz w:val="20"/>
          <w:szCs w:val="20"/>
        </w:rPr>
        <w:t>ime, dejavnost</w:t>
      </w:r>
      <w:r>
        <w:rPr>
          <w:rStyle w:val="Sprotnaopomba-sklic"/>
          <w:rFonts w:ascii="Arial" w:hAnsi="Arial" w:cs="Arial"/>
          <w:sz w:val="20"/>
          <w:szCs w:val="20"/>
        </w:rPr>
        <w:footnoteReference w:id="27"/>
      </w:r>
      <w:r w:rsidRPr="00343E89">
        <w:rPr>
          <w:rFonts w:ascii="Arial" w:hAnsi="Arial" w:cs="Arial"/>
          <w:sz w:val="20"/>
          <w:szCs w:val="20"/>
        </w:rPr>
        <w:t>, pravno obliko, naslov, identifikacijsko številko za DDV ali davčno številko in kontaktne podatke,</w:t>
      </w:r>
    </w:p>
    <w:p w14:paraId="4E9C1CD7" w14:textId="03ACEAA7" w:rsidR="00402875" w:rsidRDefault="00402875" w:rsidP="00402875">
      <w:pPr>
        <w:pStyle w:val="Odstavekseznama"/>
        <w:numPr>
          <w:ilvl w:val="0"/>
          <w:numId w:val="55"/>
        </w:numPr>
        <w:jc w:val="both"/>
        <w:rPr>
          <w:rFonts w:ascii="Arial" w:hAnsi="Arial" w:cs="Arial"/>
          <w:sz w:val="20"/>
          <w:szCs w:val="20"/>
        </w:rPr>
      </w:pPr>
      <w:r w:rsidRPr="00343E89">
        <w:rPr>
          <w:rFonts w:ascii="Arial" w:hAnsi="Arial" w:cs="Arial"/>
          <w:sz w:val="20"/>
          <w:szCs w:val="20"/>
        </w:rPr>
        <w:t>državo članico ali države članice, v katerih namerava uporabiti čezmejno oprostitev obračunavanja DDV</w:t>
      </w:r>
      <w:r w:rsidR="0038292F">
        <w:rPr>
          <w:rStyle w:val="Sprotnaopomba-sklic"/>
          <w:rFonts w:ascii="Arial" w:hAnsi="Arial" w:cs="Arial"/>
          <w:sz w:val="20"/>
          <w:szCs w:val="20"/>
        </w:rPr>
        <w:footnoteReference w:id="28"/>
      </w:r>
      <w:r w:rsidRPr="00343E89">
        <w:rPr>
          <w:rFonts w:ascii="Arial" w:hAnsi="Arial" w:cs="Arial"/>
          <w:sz w:val="20"/>
          <w:szCs w:val="20"/>
        </w:rPr>
        <w:t>,</w:t>
      </w:r>
    </w:p>
    <w:p w14:paraId="560B4D14" w14:textId="77777777" w:rsidR="00402875" w:rsidRDefault="00402875" w:rsidP="00402875">
      <w:pPr>
        <w:pStyle w:val="Odstavekseznama"/>
        <w:numPr>
          <w:ilvl w:val="0"/>
          <w:numId w:val="55"/>
        </w:numPr>
        <w:jc w:val="both"/>
        <w:rPr>
          <w:rFonts w:ascii="Arial" w:hAnsi="Arial" w:cs="Arial"/>
          <w:sz w:val="20"/>
          <w:szCs w:val="20"/>
        </w:rPr>
      </w:pPr>
      <w:r w:rsidRPr="00343E89">
        <w:rPr>
          <w:rFonts w:ascii="Arial" w:hAnsi="Arial" w:cs="Arial"/>
          <w:sz w:val="20"/>
          <w:szCs w:val="20"/>
        </w:rPr>
        <w:t>znesek letnega prometa na ozemlju Slovenije</w:t>
      </w:r>
      <w:r>
        <w:rPr>
          <w:rStyle w:val="Sprotnaopomba-sklic"/>
          <w:rFonts w:ascii="Arial" w:hAnsi="Arial" w:cs="Arial"/>
          <w:sz w:val="20"/>
          <w:szCs w:val="20"/>
        </w:rPr>
        <w:footnoteReference w:id="29"/>
      </w:r>
      <w:r w:rsidRPr="00343E89">
        <w:rPr>
          <w:rFonts w:ascii="Arial" w:hAnsi="Arial" w:cs="Arial"/>
          <w:sz w:val="20"/>
          <w:szCs w:val="20"/>
        </w:rPr>
        <w:t xml:space="preserve"> in znesek letnega prometa v vsaki drugi državi članici</w:t>
      </w:r>
      <w:r>
        <w:rPr>
          <w:rStyle w:val="Sprotnaopomba-sklic"/>
          <w:rFonts w:ascii="Arial" w:hAnsi="Arial" w:cs="Arial"/>
          <w:sz w:val="20"/>
          <w:szCs w:val="20"/>
        </w:rPr>
        <w:footnoteReference w:id="30"/>
      </w:r>
      <w:r w:rsidRPr="00343E89">
        <w:rPr>
          <w:rFonts w:ascii="Arial" w:hAnsi="Arial" w:cs="Arial"/>
          <w:sz w:val="20"/>
          <w:szCs w:val="20"/>
        </w:rPr>
        <w:t xml:space="preserve"> v preteklem koledarskem letu,</w:t>
      </w:r>
    </w:p>
    <w:p w14:paraId="0A98E477" w14:textId="77777777" w:rsidR="00402875" w:rsidRDefault="00402875" w:rsidP="00402875">
      <w:pPr>
        <w:pStyle w:val="Odstavekseznama"/>
        <w:numPr>
          <w:ilvl w:val="0"/>
          <w:numId w:val="55"/>
        </w:numPr>
        <w:jc w:val="both"/>
        <w:rPr>
          <w:rFonts w:ascii="Arial" w:hAnsi="Arial" w:cs="Arial"/>
          <w:sz w:val="20"/>
          <w:szCs w:val="20"/>
        </w:rPr>
      </w:pPr>
      <w:r w:rsidRPr="00343E89">
        <w:rPr>
          <w:rFonts w:ascii="Arial" w:hAnsi="Arial" w:cs="Arial"/>
          <w:sz w:val="20"/>
          <w:szCs w:val="20"/>
        </w:rPr>
        <w:t>če v posamezni državi članici ali državah članicah iz prejšnje točke velja prepoved uporabe oprostitve obračunavanja DDV za male davčne zavezance zaradi preseganja nacionalnega praga letnega prometa dve koledarski leti, znesek letnega prometa v tej državi članici ali teh državah članicah v predpreteklem koledarskem letu,</w:t>
      </w:r>
    </w:p>
    <w:p w14:paraId="268167CC" w14:textId="77777777" w:rsidR="00402875" w:rsidRDefault="00402875" w:rsidP="00402875">
      <w:pPr>
        <w:pStyle w:val="Odstavekseznama"/>
        <w:numPr>
          <w:ilvl w:val="0"/>
          <w:numId w:val="55"/>
        </w:numPr>
        <w:jc w:val="both"/>
        <w:rPr>
          <w:rFonts w:ascii="Arial" w:hAnsi="Arial" w:cs="Arial"/>
          <w:sz w:val="20"/>
          <w:szCs w:val="20"/>
        </w:rPr>
      </w:pPr>
      <w:r w:rsidRPr="00343E89">
        <w:rPr>
          <w:rFonts w:ascii="Arial" w:hAnsi="Arial" w:cs="Arial"/>
          <w:sz w:val="20"/>
          <w:szCs w:val="20"/>
        </w:rPr>
        <w:t>skupno vrednost dobav blaga in storitev</w:t>
      </w:r>
      <w:r>
        <w:rPr>
          <w:rStyle w:val="Sprotnaopomba-sklic"/>
          <w:rFonts w:ascii="Arial" w:hAnsi="Arial" w:cs="Arial"/>
          <w:sz w:val="20"/>
          <w:szCs w:val="20"/>
        </w:rPr>
        <w:footnoteReference w:id="31"/>
      </w:r>
      <w:r w:rsidRPr="00343E89">
        <w:rPr>
          <w:rFonts w:ascii="Arial" w:hAnsi="Arial" w:cs="Arial"/>
          <w:sz w:val="20"/>
          <w:szCs w:val="20"/>
        </w:rPr>
        <w:t>, opravljenih na ozemlju Slovenije, in skupno vrednost dobav blaga in storitev</w:t>
      </w:r>
      <w:r>
        <w:rPr>
          <w:rStyle w:val="Sprotnaopomba-sklic"/>
          <w:rFonts w:ascii="Arial" w:hAnsi="Arial" w:cs="Arial"/>
          <w:sz w:val="20"/>
          <w:szCs w:val="20"/>
        </w:rPr>
        <w:footnoteReference w:id="32"/>
      </w:r>
      <w:r w:rsidRPr="00343E89">
        <w:rPr>
          <w:rFonts w:ascii="Arial" w:hAnsi="Arial" w:cs="Arial"/>
          <w:sz w:val="20"/>
          <w:szCs w:val="20"/>
        </w:rPr>
        <w:t>, opravljenih v vsaki drugi državi članici v tekočem koledarskem letu pred obvestilom,</w:t>
      </w:r>
    </w:p>
    <w:p w14:paraId="4D77CA49" w14:textId="383D924C" w:rsidR="00402875" w:rsidRPr="00343E89" w:rsidRDefault="002B3F6C" w:rsidP="00402875">
      <w:pPr>
        <w:pStyle w:val="Odstavekseznama"/>
        <w:numPr>
          <w:ilvl w:val="0"/>
          <w:numId w:val="55"/>
        </w:numPr>
        <w:jc w:val="both"/>
        <w:rPr>
          <w:rFonts w:ascii="Arial" w:hAnsi="Arial" w:cs="Arial"/>
          <w:sz w:val="20"/>
          <w:szCs w:val="20"/>
        </w:rPr>
      </w:pPr>
      <w:r>
        <w:rPr>
          <w:rFonts w:ascii="Arial" w:hAnsi="Arial" w:cs="Arial"/>
          <w:sz w:val="20"/>
          <w:szCs w:val="20"/>
        </w:rPr>
        <w:t xml:space="preserve">označi, če uporablja </w:t>
      </w:r>
      <w:r w:rsidR="00402875">
        <w:rPr>
          <w:rFonts w:ascii="Arial" w:hAnsi="Arial" w:cs="Arial"/>
          <w:sz w:val="20"/>
          <w:szCs w:val="20"/>
        </w:rPr>
        <w:t>uredit</w:t>
      </w:r>
      <w:r>
        <w:rPr>
          <w:rFonts w:ascii="Arial" w:hAnsi="Arial" w:cs="Arial"/>
          <w:sz w:val="20"/>
          <w:szCs w:val="20"/>
        </w:rPr>
        <w:t>e</w:t>
      </w:r>
      <w:r w:rsidR="00402875">
        <w:rPr>
          <w:rFonts w:ascii="Arial" w:hAnsi="Arial" w:cs="Arial"/>
          <w:sz w:val="20"/>
          <w:szCs w:val="20"/>
        </w:rPr>
        <w:t>v VEM</w:t>
      </w:r>
      <w:r w:rsidR="00402875">
        <w:rPr>
          <w:rStyle w:val="Sprotnaopomba-sklic"/>
          <w:rFonts w:ascii="Arial" w:hAnsi="Arial" w:cs="Arial"/>
          <w:sz w:val="20"/>
          <w:szCs w:val="20"/>
        </w:rPr>
        <w:footnoteReference w:id="33"/>
      </w:r>
      <w:r w:rsidR="00402875" w:rsidRPr="00343E89">
        <w:rPr>
          <w:rFonts w:ascii="Arial" w:hAnsi="Arial" w:cs="Arial"/>
          <w:sz w:val="20"/>
          <w:szCs w:val="20"/>
        </w:rPr>
        <w:t xml:space="preserve"> ter individualno identifikacijsko številko za DDV za uporabo te</w:t>
      </w:r>
      <w:r w:rsidR="00F15D3B">
        <w:rPr>
          <w:rFonts w:ascii="Arial" w:hAnsi="Arial" w:cs="Arial"/>
          <w:sz w:val="20"/>
          <w:szCs w:val="20"/>
        </w:rPr>
        <w:t>h</w:t>
      </w:r>
      <w:r w:rsidR="00402875" w:rsidRPr="00343E89">
        <w:rPr>
          <w:rFonts w:ascii="Arial" w:hAnsi="Arial" w:cs="Arial"/>
          <w:sz w:val="20"/>
          <w:szCs w:val="20"/>
        </w:rPr>
        <w:t xml:space="preserve"> posebn</w:t>
      </w:r>
      <w:r w:rsidR="00F15D3B">
        <w:rPr>
          <w:rFonts w:ascii="Arial" w:hAnsi="Arial" w:cs="Arial"/>
          <w:sz w:val="20"/>
          <w:szCs w:val="20"/>
        </w:rPr>
        <w:t>ih</w:t>
      </w:r>
      <w:r w:rsidR="00402875" w:rsidRPr="00343E89">
        <w:rPr>
          <w:rFonts w:ascii="Arial" w:hAnsi="Arial" w:cs="Arial"/>
          <w:sz w:val="20"/>
          <w:szCs w:val="20"/>
        </w:rPr>
        <w:t xml:space="preserve"> uredit</w:t>
      </w:r>
      <w:r w:rsidR="00F15D3B">
        <w:rPr>
          <w:rFonts w:ascii="Arial" w:hAnsi="Arial" w:cs="Arial"/>
          <w:sz w:val="20"/>
          <w:szCs w:val="20"/>
        </w:rPr>
        <w:t>e</w:t>
      </w:r>
      <w:r w:rsidR="00402875" w:rsidRPr="00343E89">
        <w:rPr>
          <w:rFonts w:ascii="Arial" w:hAnsi="Arial" w:cs="Arial"/>
          <w:sz w:val="20"/>
          <w:szCs w:val="20"/>
        </w:rPr>
        <w:t>v.</w:t>
      </w:r>
    </w:p>
    <w:p w14:paraId="6EA65241" w14:textId="729C1717" w:rsidR="00FD5C28" w:rsidRPr="00FD5C28" w:rsidRDefault="00FD5C28" w:rsidP="00402875">
      <w:pPr>
        <w:jc w:val="both"/>
        <w:rPr>
          <w:rFonts w:cs="Arial"/>
          <w:color w:val="FF0000"/>
          <w:szCs w:val="20"/>
          <w:lang w:val="sl-SI"/>
        </w:rPr>
      </w:pPr>
      <w:r>
        <w:rPr>
          <w:rFonts w:cs="Arial"/>
          <w:color w:val="FF0000"/>
          <w:szCs w:val="20"/>
          <w:lang w:val="sl-SI"/>
        </w:rPr>
        <w:t xml:space="preserve">Davčni zavezanec pod točko b) NE IZBERE Španije kot države članice, v kateri namerava uporabiti čezmejno oprostitev obračunavanja DDV, saj Španija ne </w:t>
      </w:r>
      <w:r w:rsidR="00173BEA">
        <w:rPr>
          <w:rFonts w:cs="Arial"/>
          <w:color w:val="FF0000"/>
          <w:szCs w:val="20"/>
          <w:lang w:val="sl-SI"/>
        </w:rPr>
        <w:t>uporablja</w:t>
      </w:r>
      <w:r w:rsidR="00B770BC">
        <w:rPr>
          <w:rFonts w:cs="Arial"/>
          <w:color w:val="FF0000"/>
          <w:szCs w:val="20"/>
          <w:lang w:val="sl-SI"/>
        </w:rPr>
        <w:t xml:space="preserve"> oprostitve za male davčne zavezance na njenem ozemlju. </w:t>
      </w:r>
    </w:p>
    <w:p w14:paraId="2BFEEA47" w14:textId="77777777" w:rsidR="00FD5C28" w:rsidRDefault="00FD5C28" w:rsidP="00402875">
      <w:pPr>
        <w:jc w:val="both"/>
        <w:rPr>
          <w:rFonts w:cs="Arial"/>
          <w:szCs w:val="20"/>
          <w:lang w:val="sl-SI"/>
        </w:rPr>
      </w:pPr>
    </w:p>
    <w:p w14:paraId="746ED124" w14:textId="4009179D" w:rsidR="00402875" w:rsidRDefault="00B70153" w:rsidP="00402875">
      <w:pPr>
        <w:jc w:val="both"/>
        <w:rPr>
          <w:rFonts w:cs="Arial"/>
          <w:szCs w:val="20"/>
          <w:lang w:val="sl-SI"/>
        </w:rPr>
      </w:pPr>
      <w:r>
        <w:rPr>
          <w:rFonts w:cs="Arial"/>
          <w:szCs w:val="20"/>
          <w:lang w:val="sl-SI"/>
        </w:rPr>
        <w:t>D</w:t>
      </w:r>
      <w:r w:rsidR="00402875" w:rsidRPr="0038292F">
        <w:rPr>
          <w:rFonts w:cs="Arial"/>
          <w:szCs w:val="20"/>
          <w:lang w:val="sl-SI"/>
        </w:rPr>
        <w:t xml:space="preserve">avčni zavezanec </w:t>
      </w:r>
      <w:r>
        <w:rPr>
          <w:rFonts w:cs="Arial"/>
          <w:szCs w:val="20"/>
          <w:lang w:val="sl-SI"/>
        </w:rPr>
        <w:t xml:space="preserve">mora </w:t>
      </w:r>
      <w:r w:rsidR="00402875" w:rsidRPr="0038292F">
        <w:rPr>
          <w:rFonts w:cs="Arial"/>
          <w:szCs w:val="20"/>
          <w:lang w:val="sl-SI"/>
        </w:rPr>
        <w:t>v predhodno obvestilo navesti zneske letnega prometa, ki jih opravi na ozemlju celotne Unije, torej zneske letnega prometa, ki jih opravi na ozemlju Slovenije in zneske letnega prometa, ki jih opravi v vseh drugih državah članicah</w:t>
      </w:r>
      <w:r w:rsidR="00B770BC">
        <w:rPr>
          <w:rFonts w:cs="Arial"/>
          <w:color w:val="FF0000"/>
          <w:szCs w:val="20"/>
          <w:lang w:val="sl-SI"/>
        </w:rPr>
        <w:t xml:space="preserve"> (tudi v Španiji)</w:t>
      </w:r>
      <w:r w:rsidR="00402875" w:rsidRPr="0038292F">
        <w:rPr>
          <w:rFonts w:cs="Arial"/>
          <w:szCs w:val="20"/>
          <w:lang w:val="sl-SI"/>
        </w:rPr>
        <w:t>, ne glede na to, ali v Sloveniji in drugih državah članicah uporablja oprostitev obračunavanja DDV ali ne</w:t>
      </w:r>
      <w:r w:rsidR="00402875">
        <w:rPr>
          <w:rStyle w:val="Sprotnaopomba-sklic"/>
          <w:rFonts w:cs="Arial"/>
          <w:szCs w:val="20"/>
        </w:rPr>
        <w:footnoteReference w:id="34"/>
      </w:r>
      <w:r w:rsidR="00402875" w:rsidRPr="0038292F">
        <w:rPr>
          <w:rFonts w:cs="Arial"/>
          <w:szCs w:val="20"/>
          <w:lang w:val="sl-SI"/>
        </w:rPr>
        <w:t>. V letne promete mora vključiti tudi vrednosti transakcij, ki so izključene iz čezmejne SME ureditve, razen odtujitve opredmetenih in neopredmetenih sredstev davčnega zavezanca.</w:t>
      </w:r>
    </w:p>
    <w:p w14:paraId="11452A2C" w14:textId="77777777" w:rsidR="00B70153" w:rsidRPr="005A01F1" w:rsidRDefault="00B70153" w:rsidP="00402875">
      <w:pPr>
        <w:jc w:val="both"/>
        <w:rPr>
          <w:rFonts w:cs="Arial"/>
          <w:szCs w:val="20"/>
          <w:lang w:val="sl-SI"/>
        </w:rPr>
      </w:pPr>
    </w:p>
    <w:p w14:paraId="5A5A5414" w14:textId="66144C76" w:rsidR="00402875" w:rsidRDefault="00402875" w:rsidP="00402875">
      <w:pPr>
        <w:jc w:val="both"/>
        <w:rPr>
          <w:rFonts w:cs="Arial"/>
          <w:szCs w:val="20"/>
          <w:lang w:val="sl-SI"/>
        </w:rPr>
      </w:pPr>
      <w:r w:rsidRPr="005A01F1">
        <w:rPr>
          <w:rFonts w:cs="Arial"/>
          <w:szCs w:val="20"/>
          <w:lang w:val="sl-SI"/>
        </w:rPr>
        <w:t xml:space="preserve">Če posamezna država članica oprostitve uporablja različne sektorske prage, mora davčni zavezanec za to državo članico navesti podatke o letnem prometu iz </w:t>
      </w:r>
      <w:r w:rsidR="00104C21">
        <w:rPr>
          <w:rFonts w:cs="Arial"/>
          <w:szCs w:val="20"/>
          <w:lang w:val="sl-SI"/>
        </w:rPr>
        <w:t xml:space="preserve">prej navedenih </w:t>
      </w:r>
      <w:r w:rsidRPr="005A01F1">
        <w:rPr>
          <w:rFonts w:cs="Arial"/>
          <w:szCs w:val="20"/>
          <w:lang w:val="sl-SI"/>
        </w:rPr>
        <w:t>točk d) in e)  ločeno po sektorjih dejavnosti.</w:t>
      </w:r>
      <w:r>
        <w:rPr>
          <w:rStyle w:val="Sprotnaopomba-sklic"/>
          <w:rFonts w:cs="Arial"/>
          <w:szCs w:val="20"/>
        </w:rPr>
        <w:footnoteReference w:id="35"/>
      </w:r>
    </w:p>
    <w:p w14:paraId="5EB277D8" w14:textId="77777777" w:rsidR="00577A5C" w:rsidRDefault="00577A5C" w:rsidP="00402875">
      <w:pPr>
        <w:jc w:val="both"/>
        <w:rPr>
          <w:rFonts w:cs="Arial"/>
          <w:szCs w:val="20"/>
          <w:lang w:val="sl-SI"/>
        </w:rPr>
      </w:pPr>
    </w:p>
    <w:p w14:paraId="565862CC" w14:textId="3E31A1A5" w:rsidR="00402875" w:rsidRDefault="00402875" w:rsidP="00402875">
      <w:pPr>
        <w:jc w:val="both"/>
        <w:rPr>
          <w:rFonts w:cs="Arial"/>
          <w:szCs w:val="20"/>
          <w:lang w:val="sl-SI"/>
        </w:rPr>
      </w:pPr>
      <w:r w:rsidRPr="005A01F1">
        <w:rPr>
          <w:rFonts w:cs="Arial"/>
          <w:szCs w:val="20"/>
          <w:lang w:val="sl-SI"/>
        </w:rPr>
        <w:t xml:space="preserve">Davčni organ po prejemu predhodnega obvestila najprej preveri, ali je davčni zavezanec upravičen do uporabe čezmejne SME ureditve, tako da preveri izpolnjevanje 1. pogoja, torej ali letni promet v Uniji ne presega 100.000 </w:t>
      </w:r>
      <w:r w:rsidR="008E47FC">
        <w:rPr>
          <w:rFonts w:cs="Arial"/>
          <w:szCs w:val="20"/>
          <w:lang w:val="sl-SI"/>
        </w:rPr>
        <w:t>EUR</w:t>
      </w:r>
      <w:r w:rsidRPr="005A01F1">
        <w:rPr>
          <w:rFonts w:cs="Arial"/>
          <w:szCs w:val="20"/>
          <w:lang w:val="sl-SI"/>
        </w:rPr>
        <w:t xml:space="preserve"> v tekočem ali predhodnem koledarskem letu.</w:t>
      </w:r>
    </w:p>
    <w:p w14:paraId="472AB811" w14:textId="77777777" w:rsidR="005A01F1" w:rsidRPr="00990013" w:rsidRDefault="005A01F1" w:rsidP="00402875">
      <w:pPr>
        <w:jc w:val="both"/>
        <w:rPr>
          <w:rFonts w:cs="Arial"/>
          <w:szCs w:val="20"/>
          <w:lang w:val="sl-SI"/>
        </w:rPr>
      </w:pPr>
    </w:p>
    <w:p w14:paraId="5C8E1EC8" w14:textId="5D365576" w:rsidR="00402875" w:rsidRPr="003E1512" w:rsidRDefault="00402875" w:rsidP="00402875">
      <w:pPr>
        <w:jc w:val="both"/>
        <w:rPr>
          <w:rFonts w:cs="Arial"/>
          <w:szCs w:val="20"/>
          <w:lang w:val="sl-SI"/>
        </w:rPr>
      </w:pPr>
      <w:r w:rsidRPr="003E1512">
        <w:rPr>
          <w:rFonts w:cs="Arial"/>
          <w:szCs w:val="20"/>
          <w:lang w:val="sl-SI"/>
        </w:rPr>
        <w:lastRenderedPageBreak/>
        <w:t>Če davčni organ ugotovi, da je pogoj glede praga letnega prometa v Uniji izpolnjen, informacije iz predhodnega obvestila posred</w:t>
      </w:r>
      <w:r w:rsidR="00B70153" w:rsidRPr="003E1512">
        <w:rPr>
          <w:rFonts w:cs="Arial"/>
          <w:szCs w:val="20"/>
          <w:lang w:val="sl-SI"/>
        </w:rPr>
        <w:t>uje</w:t>
      </w:r>
      <w:r w:rsidRPr="003E1512">
        <w:rPr>
          <w:rFonts w:cs="Arial"/>
          <w:szCs w:val="20"/>
          <w:lang w:val="sl-SI"/>
        </w:rPr>
        <w:t xml:space="preserve"> pristojnim organom drugih držav članic, v katerih davčni zavezanec želi uveljaviti oprostitev plačila. Davčni organ mora informacije posredovati v 15 delovnih dneh</w:t>
      </w:r>
      <w:r w:rsidRPr="003E1512">
        <w:rPr>
          <w:rStyle w:val="Sprotnaopomba-sklic"/>
          <w:rFonts w:cs="Arial"/>
          <w:szCs w:val="20"/>
          <w:lang w:val="sl-SI"/>
        </w:rPr>
        <w:footnoteReference w:id="36"/>
      </w:r>
      <w:r w:rsidRPr="003E1512">
        <w:rPr>
          <w:rFonts w:cs="Arial"/>
          <w:szCs w:val="20"/>
          <w:lang w:val="sl-SI"/>
        </w:rPr>
        <w:t xml:space="preserve"> od datuma, ko so informacije na voljo. Vsaka država članica oprostitve preveri</w:t>
      </w:r>
      <w:r w:rsidR="00B70153" w:rsidRPr="003E1512">
        <w:rPr>
          <w:rFonts w:cs="Arial"/>
          <w:szCs w:val="20"/>
          <w:lang w:val="sl-SI"/>
        </w:rPr>
        <w:t>,</w:t>
      </w:r>
      <w:r w:rsidRPr="003E1512">
        <w:rPr>
          <w:rFonts w:cs="Arial"/>
          <w:szCs w:val="20"/>
          <w:lang w:val="sl-SI"/>
        </w:rPr>
        <w:t xml:space="preserve"> ali so izpolnjeni pogoji za oprostitev obračunavanja DDV na njenem ozemlju (npr. letni promet v državi članici oprostitve ne presega predpisanega nacionalnega praga, karantena enega ali dveh let).</w:t>
      </w:r>
    </w:p>
    <w:p w14:paraId="23AED7B8" w14:textId="77777777" w:rsidR="003E1512" w:rsidRPr="0033452E" w:rsidRDefault="003E1512" w:rsidP="00402875">
      <w:pPr>
        <w:jc w:val="both"/>
        <w:rPr>
          <w:rFonts w:cs="Arial"/>
          <w:szCs w:val="20"/>
          <w:lang w:val="sl-SI"/>
        </w:rPr>
      </w:pPr>
    </w:p>
    <w:p w14:paraId="2923530B" w14:textId="2ED1A554" w:rsidR="00402875" w:rsidRPr="0033452E" w:rsidRDefault="00402875" w:rsidP="00402875">
      <w:pPr>
        <w:jc w:val="both"/>
        <w:rPr>
          <w:rFonts w:cs="Arial"/>
          <w:szCs w:val="20"/>
          <w:lang w:val="sl-SI"/>
        </w:rPr>
      </w:pPr>
      <w:r w:rsidRPr="00060E63">
        <w:rPr>
          <w:rFonts w:cs="Arial"/>
          <w:szCs w:val="20"/>
          <w:lang w:val="sl-SI"/>
        </w:rPr>
        <w:t>Država članica, ki je pristojna za odobritev oprostitve, mora v 15 delovnih dneh</w:t>
      </w:r>
      <w:r w:rsidRPr="00060E63">
        <w:rPr>
          <w:rStyle w:val="Sprotnaopomba-sklic"/>
          <w:rFonts w:cs="Arial"/>
          <w:szCs w:val="20"/>
          <w:lang w:val="sl-SI"/>
        </w:rPr>
        <w:footnoteReference w:id="37"/>
      </w:r>
      <w:r w:rsidRPr="00060E63">
        <w:rPr>
          <w:rFonts w:cs="Arial"/>
          <w:szCs w:val="20"/>
          <w:lang w:val="sl-SI"/>
        </w:rPr>
        <w:t xml:space="preserve"> od prejema informacij po predhodnem obvestilu</w:t>
      </w:r>
      <w:r w:rsidR="00B70153" w:rsidRPr="00060E63">
        <w:rPr>
          <w:rFonts w:cs="Arial"/>
          <w:szCs w:val="20"/>
          <w:lang w:val="sl-SI"/>
        </w:rPr>
        <w:t xml:space="preserve"> </w:t>
      </w:r>
      <w:r w:rsidRPr="00060E63">
        <w:rPr>
          <w:rFonts w:cs="Arial"/>
          <w:szCs w:val="20"/>
          <w:lang w:val="sl-SI"/>
        </w:rPr>
        <w:t>davčni organ obvestiti, ali je davčni zavezanec upravičen do oprostitve obračunavanja DDV na njenem ozemlju skladno z njeno zakonodajo ali ne</w:t>
      </w:r>
      <w:r w:rsidR="00B70153" w:rsidRPr="00060E63">
        <w:rPr>
          <w:rFonts w:cs="Arial"/>
          <w:szCs w:val="20"/>
          <w:lang w:val="sl-SI"/>
        </w:rPr>
        <w:t xml:space="preserve">. </w:t>
      </w:r>
      <w:r w:rsidR="00B70153" w:rsidRPr="001B5482">
        <w:rPr>
          <w:rFonts w:cs="Arial"/>
          <w:szCs w:val="20"/>
          <w:lang w:val="sl-SI"/>
        </w:rPr>
        <w:t xml:space="preserve">Če </w:t>
      </w:r>
      <w:r w:rsidRPr="001B5482">
        <w:rPr>
          <w:rFonts w:cs="Arial"/>
          <w:szCs w:val="20"/>
          <w:lang w:val="sl-SI"/>
        </w:rPr>
        <w:t xml:space="preserve">potrebuje več časa, da izvede potrebne preglede zaradi preprečitve davčne </w:t>
      </w:r>
      <w:r w:rsidRPr="0033452E">
        <w:rPr>
          <w:rFonts w:cs="Arial"/>
          <w:szCs w:val="20"/>
          <w:lang w:val="sl-SI"/>
        </w:rPr>
        <w:t>utaje ali izogibanja plačilu davka</w:t>
      </w:r>
      <w:r w:rsidR="00B70153" w:rsidRPr="0033452E">
        <w:rPr>
          <w:rFonts w:cs="Arial"/>
          <w:szCs w:val="20"/>
          <w:lang w:val="sl-SI"/>
        </w:rPr>
        <w:t xml:space="preserve">, mora v navedenem roku podati zahtevo za podaljšanje roka. </w:t>
      </w:r>
    </w:p>
    <w:p w14:paraId="6501DC8C" w14:textId="77777777" w:rsidR="007D21CB" w:rsidRDefault="007D21CB">
      <w:pPr>
        <w:spacing w:after="160" w:line="259" w:lineRule="auto"/>
        <w:jc w:val="both"/>
        <w:rPr>
          <w:rFonts w:cs="Arial"/>
          <w:szCs w:val="20"/>
          <w:lang w:val="sl-SI"/>
        </w:rPr>
      </w:pPr>
    </w:p>
    <w:p w14:paraId="6441C854" w14:textId="4AB2F6EB" w:rsidR="00033087" w:rsidRPr="00222BF8" w:rsidRDefault="0033452E" w:rsidP="005C30B6">
      <w:pPr>
        <w:spacing w:after="160" w:line="259" w:lineRule="auto"/>
        <w:jc w:val="both"/>
        <w:rPr>
          <w:rFonts w:cs="Arial"/>
          <w:b/>
          <w:bCs/>
          <w:kern w:val="2"/>
          <w:szCs w:val="20"/>
          <w:u w:val="single"/>
          <w:lang w:val="sl-SI"/>
          <w14:ligatures w14:val="standardContextual"/>
        </w:rPr>
      </w:pPr>
      <w:r>
        <w:rPr>
          <w:rFonts w:eastAsia="Calibri" w:cs="Arial"/>
          <w:b/>
          <w:bCs/>
          <w:kern w:val="2"/>
          <w:szCs w:val="20"/>
          <w:u w:val="single"/>
          <w:lang w:val="sl-SI"/>
          <w14:ligatures w14:val="standardContextual"/>
        </w:rPr>
        <w:t>D</w:t>
      </w:r>
      <w:r w:rsidR="00402875" w:rsidRPr="00222BF8">
        <w:rPr>
          <w:rFonts w:eastAsia="Calibri" w:cs="Arial"/>
          <w:b/>
          <w:bCs/>
          <w:kern w:val="2"/>
          <w:szCs w:val="20"/>
          <w:u w:val="single"/>
          <w:lang w:val="sl-SI"/>
          <w14:ligatures w14:val="standardContextual"/>
        </w:rPr>
        <w:t xml:space="preserve">odelitev </w:t>
      </w:r>
      <w:r>
        <w:rPr>
          <w:rFonts w:eastAsia="Calibri" w:cs="Arial"/>
          <w:b/>
          <w:bCs/>
          <w:kern w:val="2"/>
          <w:szCs w:val="20"/>
          <w:u w:val="single"/>
          <w:lang w:val="sl-SI"/>
          <w14:ligatures w14:val="standardContextual"/>
        </w:rPr>
        <w:t xml:space="preserve">EX </w:t>
      </w:r>
      <w:r w:rsidR="00402875" w:rsidRPr="00222BF8">
        <w:rPr>
          <w:rFonts w:eastAsia="Calibri" w:cs="Arial"/>
          <w:b/>
          <w:bCs/>
          <w:kern w:val="2"/>
          <w:szCs w:val="20"/>
          <w:u w:val="single"/>
          <w:lang w:val="sl-SI"/>
          <w14:ligatures w14:val="standardContextual"/>
        </w:rPr>
        <w:t>številke in potrditev uporabe te številke v MSEXE</w:t>
      </w:r>
      <w:r>
        <w:rPr>
          <w:rFonts w:eastAsia="Calibri" w:cs="Arial"/>
          <w:b/>
          <w:bCs/>
          <w:kern w:val="2"/>
          <w:szCs w:val="20"/>
          <w:u w:val="single"/>
          <w:lang w:val="sl-SI"/>
          <w14:ligatures w14:val="standardContextual"/>
        </w:rPr>
        <w:t xml:space="preserve"> (3. pogoj)</w:t>
      </w:r>
    </w:p>
    <w:p w14:paraId="3F224D3E" w14:textId="4D482644" w:rsidR="005C30B6" w:rsidRPr="00D11475" w:rsidRDefault="005C30B6" w:rsidP="0033452E">
      <w:pPr>
        <w:spacing w:line="260" w:lineRule="exact"/>
        <w:jc w:val="both"/>
        <w:rPr>
          <w:rFonts w:eastAsia="Calibri" w:cs="Arial"/>
          <w:kern w:val="2"/>
          <w:szCs w:val="20"/>
          <w:u w:val="single"/>
          <w:lang w:val="sl-SI"/>
          <w14:ligatures w14:val="standardContextual"/>
        </w:rPr>
      </w:pPr>
      <w:r w:rsidRPr="00D11475">
        <w:rPr>
          <w:rFonts w:eastAsia="Calibri" w:cs="Arial"/>
          <w:kern w:val="2"/>
          <w:szCs w:val="20"/>
          <w:u w:val="single"/>
          <w:lang w:val="sl-SI"/>
          <w14:ligatures w14:val="standardContextual"/>
        </w:rPr>
        <w:t>Rok za izdajo EX številke in podaljšanje tega roka na zahtevo druge države članice</w:t>
      </w:r>
    </w:p>
    <w:p w14:paraId="21FA1BA4" w14:textId="180D1966" w:rsidR="005C30B6" w:rsidRDefault="005C30B6" w:rsidP="00D25A33">
      <w:pPr>
        <w:spacing w:line="260" w:lineRule="exact"/>
        <w:jc w:val="both"/>
        <w:rPr>
          <w:rFonts w:eastAsia="Calibri" w:cs="Arial"/>
          <w:kern w:val="2"/>
          <w:szCs w:val="20"/>
          <w:lang w:val="sl-SI"/>
          <w14:ligatures w14:val="standardContextual"/>
        </w:rPr>
      </w:pPr>
      <w:r w:rsidRPr="00D11475">
        <w:rPr>
          <w:rFonts w:eastAsia="Calibri" w:cs="Arial"/>
          <w:kern w:val="2"/>
          <w:szCs w:val="20"/>
          <w:lang w:val="sl-SI"/>
          <w14:ligatures w14:val="standardContextual"/>
        </w:rPr>
        <w:t>Davčni organ dodeli, potrdi ali zavrne uporabo EX številke najpozneje 35 delovnih dni</w:t>
      </w:r>
      <w:r w:rsidRPr="00D11475">
        <w:rPr>
          <w:rFonts w:eastAsia="Calibri" w:cs="Arial"/>
          <w:kern w:val="2"/>
          <w:szCs w:val="20"/>
          <w:vertAlign w:val="superscript"/>
          <w:lang w:val="sl-SI"/>
          <w14:ligatures w14:val="standardContextual"/>
        </w:rPr>
        <w:footnoteReference w:id="38"/>
      </w:r>
      <w:r w:rsidRPr="00D11475">
        <w:rPr>
          <w:rFonts w:eastAsia="Calibri" w:cs="Arial"/>
          <w:kern w:val="2"/>
          <w:szCs w:val="20"/>
          <w:lang w:val="sl-SI"/>
          <w14:ligatures w14:val="standardContextual"/>
        </w:rPr>
        <w:t xml:space="preserve"> po prejemu predhodnega obvestila davčnega zavezanca.</w:t>
      </w:r>
      <w:r w:rsidR="000B7BA8">
        <w:rPr>
          <w:rFonts w:eastAsia="Calibri" w:cs="Arial"/>
          <w:kern w:val="2"/>
          <w:szCs w:val="20"/>
          <w:lang w:val="sl-SI"/>
          <w14:ligatures w14:val="standardContextual"/>
        </w:rPr>
        <w:t xml:space="preserve"> Davčni organ odločitev o dodelitvi, potrditvi ali zavrnitvi uporabe EX številke za uporabo čezmejne SME ureditve v drugi/h državi/ah članici/ah sporoči davčnemu zavez</w:t>
      </w:r>
      <w:r w:rsidR="002B2756">
        <w:rPr>
          <w:rFonts w:eastAsia="Calibri" w:cs="Arial"/>
          <w:kern w:val="2"/>
          <w:szCs w:val="20"/>
          <w:lang w:val="sl-SI"/>
          <w14:ligatures w14:val="standardContextual"/>
        </w:rPr>
        <w:t>a</w:t>
      </w:r>
      <w:r w:rsidR="000B7BA8">
        <w:rPr>
          <w:rFonts w:eastAsia="Calibri" w:cs="Arial"/>
          <w:kern w:val="2"/>
          <w:szCs w:val="20"/>
          <w:lang w:val="sl-SI"/>
          <w14:ligatures w14:val="standardContextual"/>
        </w:rPr>
        <w:t>ncu.</w:t>
      </w:r>
    </w:p>
    <w:p w14:paraId="1B22428D" w14:textId="77777777" w:rsidR="00D25A33" w:rsidRPr="00D11475" w:rsidRDefault="00D25A33" w:rsidP="0033452E">
      <w:pPr>
        <w:spacing w:line="260" w:lineRule="exact"/>
        <w:jc w:val="both"/>
        <w:rPr>
          <w:rFonts w:eastAsia="Calibri" w:cs="Arial"/>
          <w:kern w:val="2"/>
          <w:szCs w:val="20"/>
          <w:lang w:val="sl-SI"/>
          <w14:ligatures w14:val="standardContextual"/>
        </w:rPr>
      </w:pPr>
    </w:p>
    <w:p w14:paraId="13032D6F" w14:textId="4B8CAAEC" w:rsidR="005C30B6" w:rsidRDefault="005C30B6" w:rsidP="001B5482">
      <w:pPr>
        <w:tabs>
          <w:tab w:val="left" w:pos="2865"/>
        </w:tabs>
        <w:spacing w:line="260" w:lineRule="exact"/>
        <w:jc w:val="both"/>
        <w:rPr>
          <w:lang w:val="sl-SI"/>
        </w:rPr>
      </w:pPr>
      <w:r w:rsidRPr="00D11475">
        <w:rPr>
          <w:rFonts w:eastAsia="Calibri" w:cs="Arial"/>
          <w:kern w:val="2"/>
          <w:szCs w:val="20"/>
          <w:lang w:val="sl-SI"/>
          <w14:ligatures w14:val="standardContextual"/>
        </w:rPr>
        <w:t xml:space="preserve">Rok 35 delovnih dni za dodelitev EX številke oziroma za potrditev </w:t>
      </w:r>
      <w:r>
        <w:rPr>
          <w:rFonts w:eastAsia="Calibri" w:cs="Arial"/>
          <w:kern w:val="2"/>
          <w:szCs w:val="20"/>
          <w:lang w:val="sl-SI"/>
          <w14:ligatures w14:val="standardContextual"/>
        </w:rPr>
        <w:t xml:space="preserve">ali zavrnitev </w:t>
      </w:r>
      <w:r w:rsidRPr="00D11475">
        <w:rPr>
          <w:rFonts w:eastAsia="Calibri" w:cs="Arial"/>
          <w:kern w:val="2"/>
          <w:szCs w:val="20"/>
          <w:lang w:val="sl-SI"/>
          <w14:ligatures w14:val="standardContextual"/>
        </w:rPr>
        <w:t>uporabe EX številke za uporabo oprostitve obračunavanja DDV na ozemlju druge države članice se lahko podaljša na podlagi zahteve druge države članice, v kateri namerava davčni zavezanec uporabljati oprostitev obračunavanja DDV, če ta država članica potrebuje dodaten čas, da izvede potrebne preglede zaradi preprečitve davčne utaje ali izogibanja plačilu davka. Davčni organ o zahtevi druge države članice za podaljšanje roka obvesti davčnega zavezanca.</w:t>
      </w:r>
      <w:r>
        <w:rPr>
          <w:rFonts w:eastAsia="Calibri" w:cs="Arial"/>
          <w:kern w:val="2"/>
          <w:szCs w:val="20"/>
          <w:lang w:val="sl-SI"/>
          <w14:ligatures w14:val="standardContextual"/>
        </w:rPr>
        <w:t xml:space="preserve"> V tem primeru davčni organ dodeli EX številko oziroma potrdi ali zavrne EX številko za uporabo oprostitve v drugi državi članici, ko prejme odgovor druge države članice. </w:t>
      </w:r>
    </w:p>
    <w:p w14:paraId="7FCAE346" w14:textId="77777777" w:rsidR="005C30B6" w:rsidRDefault="005C30B6" w:rsidP="001B5482">
      <w:pPr>
        <w:spacing w:line="260" w:lineRule="exact"/>
        <w:jc w:val="both"/>
        <w:rPr>
          <w:rFonts w:cs="Arial"/>
          <w:szCs w:val="20"/>
          <w:lang w:val="sl-SI"/>
        </w:rPr>
      </w:pPr>
    </w:p>
    <w:p w14:paraId="477FC762" w14:textId="05D00FE7" w:rsidR="00E33E54" w:rsidRPr="00102DFE" w:rsidRDefault="00E33E54" w:rsidP="001B5482">
      <w:pPr>
        <w:spacing w:line="260" w:lineRule="exact"/>
        <w:jc w:val="both"/>
        <w:rPr>
          <w:rFonts w:cs="Arial"/>
          <w:szCs w:val="20"/>
          <w:u w:val="single"/>
          <w:lang w:val="sl-SI"/>
        </w:rPr>
      </w:pPr>
      <w:r w:rsidRPr="00102DFE">
        <w:rPr>
          <w:rFonts w:cs="Arial"/>
          <w:szCs w:val="20"/>
          <w:u w:val="single"/>
          <w:lang w:val="sl-SI"/>
        </w:rPr>
        <w:t xml:space="preserve">Dodelitev EX številke in potrditev </w:t>
      </w:r>
      <w:r w:rsidR="00102DFE" w:rsidRPr="00102DFE">
        <w:rPr>
          <w:rFonts w:cs="Arial"/>
          <w:szCs w:val="20"/>
          <w:u w:val="single"/>
          <w:lang w:val="sl-SI"/>
        </w:rPr>
        <w:t>uporabe oprostitve v MSEXE</w:t>
      </w:r>
    </w:p>
    <w:p w14:paraId="776845B7" w14:textId="05152DA2" w:rsidR="00CC7DA5" w:rsidRDefault="00CC7DA5" w:rsidP="001B5482">
      <w:pPr>
        <w:spacing w:line="260" w:lineRule="exact"/>
        <w:jc w:val="both"/>
        <w:rPr>
          <w:rFonts w:cs="Arial"/>
          <w:szCs w:val="20"/>
          <w:lang w:val="sl-SI"/>
        </w:rPr>
      </w:pPr>
      <w:r>
        <w:rPr>
          <w:rFonts w:cs="Arial"/>
          <w:szCs w:val="20"/>
          <w:lang w:val="sl-SI"/>
        </w:rPr>
        <w:t>D</w:t>
      </w:r>
      <w:r w:rsidR="00402875" w:rsidRPr="005C30B6">
        <w:rPr>
          <w:rFonts w:cs="Arial"/>
          <w:szCs w:val="20"/>
          <w:lang w:val="sl-SI"/>
        </w:rPr>
        <w:t>avčni organ dodeli EX številko za uporabo čezmejne SME ureditve, ko prejme prvo sporočilo o potrditvi uporabe čezmejne SME ureditve na ozemlju</w:t>
      </w:r>
      <w:r>
        <w:rPr>
          <w:rFonts w:cs="Arial"/>
          <w:szCs w:val="20"/>
          <w:lang w:val="sl-SI"/>
        </w:rPr>
        <w:t xml:space="preserve"> ene izmed držav članic.</w:t>
      </w:r>
      <w:r w:rsidR="00B70153">
        <w:rPr>
          <w:rFonts w:cs="Arial"/>
          <w:szCs w:val="20"/>
          <w:lang w:val="sl-SI"/>
        </w:rPr>
        <w:t xml:space="preserve"> </w:t>
      </w:r>
      <w:r w:rsidR="00402875" w:rsidRPr="005C30B6">
        <w:rPr>
          <w:rFonts w:cs="Arial"/>
          <w:szCs w:val="20"/>
          <w:lang w:val="sl-SI"/>
        </w:rPr>
        <w:t xml:space="preserve">EX številka postane veljavna z dnem vročitve odločbe davčnega organa in z istim dnem davčni organ tudi potrdi uporabo EX številke za </w:t>
      </w:r>
      <w:r>
        <w:rPr>
          <w:rFonts w:cs="Arial"/>
          <w:szCs w:val="20"/>
          <w:lang w:val="sl-SI"/>
        </w:rPr>
        <w:t>državo/e članico/e</w:t>
      </w:r>
      <w:r w:rsidR="00402875" w:rsidRPr="005C30B6">
        <w:rPr>
          <w:rFonts w:cs="Arial"/>
          <w:szCs w:val="20"/>
          <w:lang w:val="sl-SI"/>
        </w:rPr>
        <w:t>, naveden</w:t>
      </w:r>
      <w:r>
        <w:rPr>
          <w:rFonts w:cs="Arial"/>
          <w:szCs w:val="20"/>
          <w:lang w:val="sl-SI"/>
        </w:rPr>
        <w:t>o/</w:t>
      </w:r>
      <w:r w:rsidR="00402875" w:rsidRPr="005C30B6">
        <w:rPr>
          <w:rFonts w:cs="Arial"/>
          <w:szCs w:val="20"/>
          <w:lang w:val="sl-SI"/>
        </w:rPr>
        <w:t xml:space="preserve">e v odločbi. </w:t>
      </w:r>
    </w:p>
    <w:p w14:paraId="0D7882FE" w14:textId="77777777" w:rsidR="005C30B6" w:rsidRDefault="005C30B6" w:rsidP="001B5482">
      <w:pPr>
        <w:spacing w:line="260" w:lineRule="exact"/>
        <w:jc w:val="both"/>
        <w:rPr>
          <w:rFonts w:cs="Arial"/>
          <w:szCs w:val="20"/>
          <w:lang w:val="sl-SI"/>
        </w:rPr>
      </w:pPr>
    </w:p>
    <w:p w14:paraId="3A636C95" w14:textId="2B60BC1A" w:rsidR="00701702" w:rsidRPr="00102DFE" w:rsidRDefault="00701702" w:rsidP="001B5482">
      <w:pPr>
        <w:spacing w:line="260" w:lineRule="exact"/>
        <w:jc w:val="both"/>
        <w:rPr>
          <w:rFonts w:cs="Arial"/>
          <w:szCs w:val="20"/>
          <w:u w:val="single"/>
          <w:lang w:val="sl-SI"/>
        </w:rPr>
      </w:pPr>
      <w:r w:rsidRPr="00102DFE">
        <w:rPr>
          <w:rFonts w:cs="Arial"/>
          <w:szCs w:val="20"/>
          <w:u w:val="single"/>
          <w:lang w:val="sl-SI"/>
        </w:rPr>
        <w:t>Potrditev uporabe EX številke za uporabo oprostitve v MSEXE</w:t>
      </w:r>
      <w:r w:rsidR="00E33E54" w:rsidRPr="00102DFE">
        <w:rPr>
          <w:rFonts w:cs="Arial"/>
          <w:szCs w:val="20"/>
          <w:u w:val="single"/>
          <w:lang w:val="sl-SI"/>
        </w:rPr>
        <w:t xml:space="preserve"> po dodelitvi EX številke</w:t>
      </w:r>
    </w:p>
    <w:p w14:paraId="61EC0987" w14:textId="5E4A647C" w:rsidR="00701702" w:rsidRDefault="00701702" w:rsidP="001B5482">
      <w:pPr>
        <w:spacing w:line="260" w:lineRule="exact"/>
        <w:jc w:val="both"/>
        <w:rPr>
          <w:rFonts w:cs="Arial"/>
          <w:szCs w:val="20"/>
          <w:lang w:val="sl-SI"/>
        </w:rPr>
      </w:pPr>
      <w:r>
        <w:rPr>
          <w:rFonts w:cs="Arial"/>
          <w:szCs w:val="20"/>
          <w:lang w:val="sl-SI"/>
        </w:rPr>
        <w:t xml:space="preserve">Davčni organ davčnemu zavezancu </w:t>
      </w:r>
      <w:r w:rsidR="00E33E54">
        <w:rPr>
          <w:rFonts w:cs="Arial"/>
          <w:szCs w:val="20"/>
          <w:lang w:val="sl-SI"/>
        </w:rPr>
        <w:t>potrdi uporabo dodeljene EX številke za uporabo čezmejne SME ureditve v drugi/h državi/ah članici/ah, navedeni/h v predhodnem obvestilu, ko prejme sporočilo druge države članice o potrditvi uporabe oprostitve obračunavanja DDV na ozemlju te države članice.</w:t>
      </w:r>
    </w:p>
    <w:p w14:paraId="24EED42D" w14:textId="77777777" w:rsidR="00E33E54" w:rsidRDefault="00E33E54" w:rsidP="001B5482">
      <w:pPr>
        <w:spacing w:line="260" w:lineRule="exact"/>
        <w:jc w:val="both"/>
        <w:rPr>
          <w:rFonts w:cs="Arial"/>
          <w:szCs w:val="20"/>
          <w:lang w:val="sl-SI"/>
        </w:rPr>
      </w:pPr>
    </w:p>
    <w:p w14:paraId="19F700B5" w14:textId="77777777" w:rsidR="00E33E54" w:rsidRPr="00D11475" w:rsidRDefault="00E33E54" w:rsidP="00B518FB">
      <w:pPr>
        <w:spacing w:line="260" w:lineRule="exact"/>
        <w:jc w:val="both"/>
        <w:rPr>
          <w:rFonts w:eastAsia="Calibri" w:cs="Arial"/>
          <w:kern w:val="2"/>
          <w:szCs w:val="20"/>
          <w:u w:val="single"/>
          <w:lang w:val="sl-SI"/>
          <w14:ligatures w14:val="standardContextual"/>
        </w:rPr>
      </w:pPr>
      <w:r w:rsidRPr="00D11475">
        <w:rPr>
          <w:rFonts w:eastAsia="Calibri" w:cs="Arial"/>
          <w:kern w:val="2"/>
          <w:szCs w:val="20"/>
          <w:u w:val="single"/>
          <w:lang w:val="sl-SI"/>
          <w14:ligatures w14:val="standardContextual"/>
        </w:rPr>
        <w:t xml:space="preserve">Tiho soglasje druge države članice in potrditev uporabe oprostitve </w:t>
      </w:r>
    </w:p>
    <w:p w14:paraId="7CAF5E2F" w14:textId="4E1AB431" w:rsidR="00E33E54" w:rsidRDefault="00E33E54" w:rsidP="00B518FB">
      <w:pPr>
        <w:spacing w:line="260" w:lineRule="exact"/>
        <w:jc w:val="both"/>
        <w:rPr>
          <w:rFonts w:cs="Arial"/>
          <w:szCs w:val="20"/>
          <w:lang w:val="sl-SI"/>
        </w:rPr>
      </w:pPr>
      <w:r w:rsidRPr="00D11475">
        <w:rPr>
          <w:rFonts w:eastAsia="Calibri" w:cs="Arial"/>
          <w:kern w:val="2"/>
          <w:szCs w:val="20"/>
          <w:lang w:val="sl-SI"/>
          <w14:ligatures w14:val="standardContextual"/>
        </w:rPr>
        <w:t xml:space="preserve">Če davčni organ ne prejme odziva druge države članice, navedene v predhodnem obvestilu, glede uporabe oprostitve obračunavanja DDV na ozemlju te države članice v 35 delovnih dneh po prejemu predhodnega obvestila davčnega zavezanca, davčni organ šteje, da je </w:t>
      </w:r>
      <w:r w:rsidR="00397E01">
        <w:rPr>
          <w:rFonts w:eastAsia="Calibri" w:cs="Arial"/>
          <w:kern w:val="2"/>
          <w:szCs w:val="20"/>
          <w:lang w:val="sl-SI"/>
          <w14:ligatures w14:val="standardContextual"/>
        </w:rPr>
        <w:t xml:space="preserve">davčnemu zavezancu </w:t>
      </w:r>
      <w:r w:rsidRPr="00D11475">
        <w:rPr>
          <w:rFonts w:eastAsia="Calibri" w:cs="Arial"/>
          <w:kern w:val="2"/>
          <w:szCs w:val="20"/>
          <w:lang w:val="sl-SI"/>
          <w14:ligatures w14:val="standardContextual"/>
        </w:rPr>
        <w:t>potr</w:t>
      </w:r>
      <w:r w:rsidR="00397E01">
        <w:rPr>
          <w:rFonts w:eastAsia="Calibri" w:cs="Arial"/>
          <w:kern w:val="2"/>
          <w:szCs w:val="20"/>
          <w:lang w:val="sl-SI"/>
          <w14:ligatures w14:val="standardContextual"/>
        </w:rPr>
        <w:t>jena</w:t>
      </w:r>
      <w:r w:rsidRPr="00D11475">
        <w:rPr>
          <w:rFonts w:eastAsia="Calibri" w:cs="Arial"/>
          <w:kern w:val="2"/>
          <w:szCs w:val="20"/>
          <w:lang w:val="sl-SI"/>
          <w14:ligatures w14:val="standardContextual"/>
        </w:rPr>
        <w:t xml:space="preserve"> uporab</w:t>
      </w:r>
      <w:r w:rsidR="00397E01">
        <w:rPr>
          <w:rFonts w:eastAsia="Calibri" w:cs="Arial"/>
          <w:kern w:val="2"/>
          <w:szCs w:val="20"/>
          <w:lang w:val="sl-SI"/>
          <w14:ligatures w14:val="standardContextual"/>
        </w:rPr>
        <w:t>a</w:t>
      </w:r>
      <w:r w:rsidRPr="00D11475">
        <w:rPr>
          <w:rFonts w:eastAsia="Calibri" w:cs="Arial"/>
          <w:kern w:val="2"/>
          <w:szCs w:val="20"/>
          <w:lang w:val="sl-SI"/>
          <w14:ligatures w14:val="standardContextual"/>
        </w:rPr>
        <w:t xml:space="preserve"> oprostitve obračunavanja DDV </w:t>
      </w:r>
      <w:r w:rsidR="00397E01">
        <w:rPr>
          <w:rFonts w:eastAsia="Calibri" w:cs="Arial"/>
          <w:kern w:val="2"/>
          <w:szCs w:val="20"/>
          <w:lang w:val="sl-SI"/>
          <w14:ligatures w14:val="standardContextual"/>
        </w:rPr>
        <w:t>v tej državi članici</w:t>
      </w:r>
      <w:r w:rsidRPr="00D11475">
        <w:rPr>
          <w:rFonts w:eastAsia="Calibri" w:cs="Arial"/>
          <w:kern w:val="2"/>
          <w:szCs w:val="20"/>
          <w:lang w:val="sl-SI"/>
          <w14:ligatures w14:val="standardContextual"/>
        </w:rPr>
        <w:t xml:space="preserve"> in davčnemu zavezancu dodeli oziroma potrdi uporabo </w:t>
      </w:r>
      <w:r w:rsidR="00397E01">
        <w:rPr>
          <w:rFonts w:eastAsia="Calibri" w:cs="Arial"/>
          <w:kern w:val="2"/>
          <w:szCs w:val="20"/>
          <w:lang w:val="sl-SI"/>
          <w14:ligatures w14:val="standardContextual"/>
        </w:rPr>
        <w:t>čezmejne SME ureditve</w:t>
      </w:r>
      <w:r w:rsidRPr="00D11475">
        <w:rPr>
          <w:rFonts w:eastAsia="Calibri" w:cs="Arial"/>
          <w:kern w:val="2"/>
          <w:szCs w:val="20"/>
          <w:lang w:val="sl-SI"/>
          <w14:ligatures w14:val="standardContextual"/>
        </w:rPr>
        <w:t xml:space="preserve"> za uporabo oprostitve v tej </w:t>
      </w:r>
      <w:r>
        <w:rPr>
          <w:rFonts w:eastAsia="Calibri" w:cs="Arial"/>
          <w:kern w:val="2"/>
          <w:szCs w:val="20"/>
          <w:lang w:val="sl-SI"/>
          <w14:ligatures w14:val="standardContextual"/>
        </w:rPr>
        <w:lastRenderedPageBreak/>
        <w:t xml:space="preserve">državi članici. </w:t>
      </w:r>
      <w:r w:rsidRPr="00D11475">
        <w:rPr>
          <w:rFonts w:eastAsia="Calibri" w:cs="Arial"/>
          <w:kern w:val="2"/>
          <w:szCs w:val="20"/>
          <w:lang w:val="sl-SI"/>
          <w14:ligatures w14:val="standardContextual"/>
        </w:rPr>
        <w:t xml:space="preserve">Davčni organ o datumu začetka uporabe oprostitve </w:t>
      </w:r>
      <w:r>
        <w:rPr>
          <w:rFonts w:eastAsia="Calibri" w:cs="Arial"/>
          <w:kern w:val="2"/>
          <w:szCs w:val="20"/>
          <w:lang w:val="sl-SI"/>
          <w14:ligatures w14:val="standardContextual"/>
        </w:rPr>
        <w:t xml:space="preserve">v tej državi članici </w:t>
      </w:r>
      <w:r w:rsidRPr="00D11475">
        <w:rPr>
          <w:rFonts w:eastAsia="Calibri" w:cs="Arial"/>
          <w:kern w:val="2"/>
          <w:szCs w:val="20"/>
          <w:lang w:val="sl-SI"/>
          <w14:ligatures w14:val="standardContextual"/>
        </w:rPr>
        <w:t>obvesti tudi</w:t>
      </w:r>
      <w:r w:rsidR="00102DFE">
        <w:rPr>
          <w:rFonts w:eastAsia="Calibri" w:cs="Arial"/>
          <w:kern w:val="2"/>
          <w:szCs w:val="20"/>
          <w:lang w:val="sl-SI"/>
          <w14:ligatures w14:val="standardContextual"/>
        </w:rPr>
        <w:t xml:space="preserve"> zadevno dr</w:t>
      </w:r>
      <w:r>
        <w:rPr>
          <w:rFonts w:eastAsia="Calibri" w:cs="Arial"/>
          <w:kern w:val="2"/>
          <w:szCs w:val="20"/>
          <w:lang w:val="sl-SI"/>
          <w14:ligatures w14:val="standardContextual"/>
        </w:rPr>
        <w:t>žavo članico</w:t>
      </w:r>
      <w:r w:rsidRPr="00D11475">
        <w:rPr>
          <w:rFonts w:eastAsia="Calibri" w:cs="Arial"/>
          <w:kern w:val="2"/>
          <w:szCs w:val="20"/>
          <w:lang w:val="sl-SI"/>
          <w14:ligatures w14:val="standardContextual"/>
        </w:rPr>
        <w:t>. Davčni zavezanec uporablja oprostitev obračunavanja DDV v MSEXE od dneva, ko mu je bila vročen</w:t>
      </w:r>
      <w:r w:rsidR="00350EEE">
        <w:rPr>
          <w:rFonts w:eastAsia="Calibri" w:cs="Arial"/>
          <w:kern w:val="2"/>
          <w:szCs w:val="20"/>
          <w:lang w:val="sl-SI"/>
          <w14:ligatures w14:val="standardContextual"/>
        </w:rPr>
        <w:t>a</w:t>
      </w:r>
      <w:r>
        <w:rPr>
          <w:rFonts w:eastAsia="Calibri" w:cs="Arial"/>
          <w:kern w:val="2"/>
          <w:szCs w:val="20"/>
          <w:lang w:val="sl-SI"/>
          <w14:ligatures w14:val="standardContextual"/>
        </w:rPr>
        <w:t xml:space="preserve"> </w:t>
      </w:r>
      <w:r w:rsidR="00350EEE">
        <w:rPr>
          <w:rFonts w:eastAsia="Calibri" w:cs="Arial"/>
          <w:kern w:val="2"/>
          <w:szCs w:val="20"/>
          <w:lang w:val="sl-SI"/>
          <w14:ligatures w14:val="standardContextual"/>
        </w:rPr>
        <w:t>odločba</w:t>
      </w:r>
      <w:r w:rsidRPr="00D11475">
        <w:rPr>
          <w:rFonts w:eastAsia="Calibri" w:cs="Arial"/>
          <w:kern w:val="2"/>
          <w:szCs w:val="20"/>
          <w:lang w:val="sl-SI"/>
          <w14:ligatures w14:val="standardContextual"/>
        </w:rPr>
        <w:t xml:space="preserve"> davčnega organa.</w:t>
      </w:r>
    </w:p>
    <w:p w14:paraId="6E3B7DE2" w14:textId="58FFE81A" w:rsidR="00402875" w:rsidRPr="00350EEE" w:rsidRDefault="00397E01" w:rsidP="00B518FB">
      <w:pPr>
        <w:spacing w:line="260" w:lineRule="exact"/>
        <w:jc w:val="both"/>
        <w:rPr>
          <w:rFonts w:cs="Arial"/>
          <w:szCs w:val="20"/>
          <w:lang w:val="sl-SI"/>
        </w:rPr>
      </w:pPr>
      <w:r w:rsidDel="00397E01">
        <w:rPr>
          <w:rFonts w:cs="Arial"/>
          <w:szCs w:val="20"/>
          <w:lang w:val="sl-SI"/>
        </w:rPr>
        <w:t xml:space="preserve"> </w:t>
      </w:r>
    </w:p>
    <w:p w14:paraId="4C9C02FA" w14:textId="0B426FE8" w:rsidR="00D11475" w:rsidRPr="00D11475" w:rsidRDefault="00D11475" w:rsidP="00B518FB">
      <w:pPr>
        <w:spacing w:line="260" w:lineRule="exact"/>
        <w:jc w:val="both"/>
        <w:rPr>
          <w:rFonts w:eastAsia="Calibri" w:cs="Arial"/>
          <w:kern w:val="2"/>
          <w:szCs w:val="20"/>
          <w:u w:val="single"/>
          <w:lang w:val="sl-SI"/>
          <w14:ligatures w14:val="standardContextual"/>
        </w:rPr>
      </w:pPr>
      <w:r w:rsidRPr="00D11475">
        <w:rPr>
          <w:rFonts w:eastAsia="Calibri" w:cs="Arial"/>
          <w:kern w:val="2"/>
          <w:szCs w:val="20"/>
          <w:u w:val="single"/>
          <w:lang w:val="sl-SI"/>
          <w14:ligatures w14:val="standardContextual"/>
        </w:rPr>
        <w:t>Zavrnitev uporabe EX številke v drugi državi članici</w:t>
      </w:r>
    </w:p>
    <w:p w14:paraId="182B032B" w14:textId="3808B218" w:rsidR="00D11475" w:rsidRDefault="00D11475" w:rsidP="00D25A33">
      <w:pPr>
        <w:spacing w:line="260" w:lineRule="exact"/>
        <w:jc w:val="both"/>
        <w:rPr>
          <w:rFonts w:ascii="Calibri" w:eastAsia="Calibri" w:hAnsi="Calibri"/>
          <w:kern w:val="2"/>
          <w:sz w:val="22"/>
          <w:szCs w:val="22"/>
          <w:lang w:val="sl-SI"/>
          <w14:ligatures w14:val="standardContextual"/>
        </w:rPr>
      </w:pPr>
      <w:r w:rsidRPr="00D11475">
        <w:rPr>
          <w:rFonts w:eastAsia="Calibri" w:cs="Arial"/>
          <w:kern w:val="2"/>
          <w:szCs w:val="20"/>
          <w:lang w:val="sl-SI"/>
          <w14:ligatures w14:val="standardContextual"/>
        </w:rPr>
        <w:t xml:space="preserve">Če država članica, navedena v predhodnem obvestilu, </w:t>
      </w:r>
      <w:r w:rsidR="006B5678">
        <w:rPr>
          <w:rFonts w:eastAsia="Calibri" w:cs="Arial"/>
          <w:kern w:val="2"/>
          <w:szCs w:val="20"/>
          <w:lang w:val="sl-SI"/>
          <w14:ligatures w14:val="standardContextual"/>
        </w:rPr>
        <w:t>sporoči</w:t>
      </w:r>
      <w:r w:rsidRPr="00D11475">
        <w:rPr>
          <w:rFonts w:eastAsia="Calibri" w:cs="Arial"/>
          <w:kern w:val="2"/>
          <w:szCs w:val="20"/>
          <w:lang w:val="sl-SI"/>
          <w14:ligatures w14:val="standardContextual"/>
        </w:rPr>
        <w:t xml:space="preserve"> davčn</w:t>
      </w:r>
      <w:r w:rsidR="006B5678">
        <w:rPr>
          <w:rFonts w:eastAsia="Calibri" w:cs="Arial"/>
          <w:kern w:val="2"/>
          <w:szCs w:val="20"/>
          <w:lang w:val="sl-SI"/>
          <w14:ligatures w14:val="standardContextual"/>
        </w:rPr>
        <w:t>emu</w:t>
      </w:r>
      <w:r w:rsidRPr="00D11475">
        <w:rPr>
          <w:rFonts w:eastAsia="Calibri" w:cs="Arial"/>
          <w:kern w:val="2"/>
          <w:szCs w:val="20"/>
          <w:lang w:val="sl-SI"/>
          <w14:ligatures w14:val="standardContextual"/>
        </w:rPr>
        <w:t xml:space="preserve"> organ</w:t>
      </w:r>
      <w:r w:rsidR="006B5678">
        <w:rPr>
          <w:rFonts w:eastAsia="Calibri" w:cs="Arial"/>
          <w:kern w:val="2"/>
          <w:szCs w:val="20"/>
          <w:lang w:val="sl-SI"/>
          <w14:ligatures w14:val="standardContextual"/>
        </w:rPr>
        <w:t>u</w:t>
      </w:r>
      <w:r w:rsidRPr="00D11475">
        <w:rPr>
          <w:rFonts w:eastAsia="Calibri" w:cs="Arial"/>
          <w:kern w:val="2"/>
          <w:szCs w:val="20"/>
          <w:lang w:val="sl-SI"/>
          <w14:ligatures w14:val="standardContextual"/>
        </w:rPr>
        <w:t>, da davčni zavezanec ni upravičen do</w:t>
      </w:r>
      <w:r w:rsidR="00D25A33">
        <w:rPr>
          <w:rFonts w:eastAsia="Calibri" w:cs="Arial"/>
          <w:kern w:val="2"/>
          <w:szCs w:val="20"/>
          <w:lang w:val="sl-SI"/>
          <w14:ligatures w14:val="standardContextual"/>
        </w:rPr>
        <w:t xml:space="preserve"> uporabe</w:t>
      </w:r>
      <w:r w:rsidRPr="00D11475">
        <w:rPr>
          <w:rFonts w:eastAsia="Calibri" w:cs="Arial"/>
          <w:kern w:val="2"/>
          <w:szCs w:val="20"/>
          <w:lang w:val="sl-SI"/>
          <w14:ligatures w14:val="standardContextual"/>
        </w:rPr>
        <w:t xml:space="preserve"> čezmejne SME ureditve na ozemlju te države članice, </w:t>
      </w:r>
      <w:bookmarkStart w:id="27" w:name="_Hlk184136986"/>
      <w:r w:rsidR="002B13E9">
        <w:rPr>
          <w:rFonts w:eastAsia="Calibri" w:cs="Arial"/>
          <w:kern w:val="2"/>
          <w:szCs w:val="20"/>
          <w:lang w:val="sl-SI"/>
          <w14:ligatures w14:val="standardContextual"/>
        </w:rPr>
        <w:t>davčni organ zavrne uporabo</w:t>
      </w:r>
      <w:r w:rsidR="002B13E9" w:rsidRPr="00D317D9">
        <w:rPr>
          <w:lang w:val="sl-SI"/>
        </w:rPr>
        <w:t xml:space="preserve"> dodeljene </w:t>
      </w:r>
      <w:r w:rsidR="00397E01">
        <w:rPr>
          <w:lang w:val="sl-SI"/>
        </w:rPr>
        <w:t>EX številke</w:t>
      </w:r>
      <w:r w:rsidR="002B13E9" w:rsidRPr="00D317D9">
        <w:rPr>
          <w:lang w:val="sl-SI"/>
        </w:rPr>
        <w:t xml:space="preserve"> za uporabo čezmejne </w:t>
      </w:r>
      <w:r w:rsidR="002B13E9">
        <w:rPr>
          <w:lang w:val="sl-SI"/>
        </w:rPr>
        <w:t xml:space="preserve">SME </w:t>
      </w:r>
      <w:r w:rsidR="002B13E9" w:rsidRPr="00D317D9">
        <w:rPr>
          <w:lang w:val="sl-SI"/>
        </w:rPr>
        <w:t xml:space="preserve">oprostitve v </w:t>
      </w:r>
      <w:r w:rsidR="006B5678">
        <w:rPr>
          <w:lang w:val="sl-SI"/>
        </w:rPr>
        <w:t>tej</w:t>
      </w:r>
      <w:r w:rsidR="002B13E9" w:rsidRPr="00D317D9">
        <w:rPr>
          <w:lang w:val="sl-SI"/>
        </w:rPr>
        <w:t xml:space="preserve"> državi članici</w:t>
      </w:r>
      <w:r w:rsidR="002B13E9" w:rsidRPr="00D317D9">
        <w:rPr>
          <w:rFonts w:eastAsia="Calibri" w:cs="Arial"/>
          <w:kern w:val="2"/>
          <w:szCs w:val="20"/>
          <w:lang w:val="sl-SI"/>
          <w14:ligatures w14:val="standardContextual"/>
        </w:rPr>
        <w:t xml:space="preserve">. </w:t>
      </w:r>
      <w:r w:rsidR="00350458">
        <w:rPr>
          <w:rFonts w:eastAsia="Calibri" w:cs="Arial"/>
          <w:kern w:val="2"/>
          <w:szCs w:val="20"/>
          <w:lang w:val="sl-SI"/>
          <w14:ligatures w14:val="standardContextual"/>
        </w:rPr>
        <w:t xml:space="preserve">Če država članica posreduje tudi uradno odločitev, le to </w:t>
      </w:r>
      <w:r w:rsidRPr="00D11475">
        <w:rPr>
          <w:rFonts w:eastAsia="Calibri" w:cs="Arial"/>
          <w:kern w:val="2"/>
          <w:szCs w:val="20"/>
          <w:lang w:val="sl-SI"/>
          <w14:ligatures w14:val="standardContextual"/>
        </w:rPr>
        <w:t xml:space="preserve">davčni organ odloži davčnemu zavezancu v </w:t>
      </w:r>
      <w:proofErr w:type="spellStart"/>
      <w:r w:rsidRPr="00D11475">
        <w:rPr>
          <w:rFonts w:eastAsia="Calibri" w:cs="Arial"/>
          <w:kern w:val="2"/>
          <w:szCs w:val="20"/>
          <w:lang w:val="sl-SI"/>
          <w14:ligatures w14:val="standardContextual"/>
        </w:rPr>
        <w:t>eDavke</w:t>
      </w:r>
      <w:proofErr w:type="spellEnd"/>
      <w:r w:rsidRPr="00D11475">
        <w:rPr>
          <w:rFonts w:eastAsia="Calibri" w:cs="Arial"/>
          <w:kern w:val="2"/>
          <w:szCs w:val="20"/>
          <w:lang w:val="sl-SI"/>
          <w14:ligatures w14:val="standardContextual"/>
        </w:rPr>
        <w:t xml:space="preserve">. </w:t>
      </w:r>
      <w:r w:rsidR="00350458">
        <w:rPr>
          <w:rFonts w:eastAsia="Calibri" w:cs="Arial"/>
          <w:kern w:val="2"/>
          <w:szCs w:val="20"/>
          <w:lang w:val="sl-SI"/>
          <w14:ligatures w14:val="standardContextual"/>
        </w:rPr>
        <w:t>D</w:t>
      </w:r>
      <w:r w:rsidR="00350458" w:rsidRPr="00D11475">
        <w:rPr>
          <w:rFonts w:eastAsia="Calibri" w:cs="Arial"/>
          <w:kern w:val="2"/>
          <w:szCs w:val="20"/>
          <w:lang w:val="sl-SI"/>
          <w14:ligatures w14:val="standardContextual"/>
        </w:rPr>
        <w:t xml:space="preserve">avčni zavezanec </w:t>
      </w:r>
      <w:r w:rsidR="00350458">
        <w:rPr>
          <w:rFonts w:eastAsia="Calibri" w:cs="Arial"/>
          <w:kern w:val="2"/>
          <w:szCs w:val="20"/>
          <w:lang w:val="sl-SI"/>
          <w14:ligatures w14:val="standardContextual"/>
        </w:rPr>
        <w:t>se lahko g</w:t>
      </w:r>
      <w:r w:rsidRPr="00D11475">
        <w:rPr>
          <w:rFonts w:eastAsia="Calibri" w:cs="Arial"/>
          <w:kern w:val="2"/>
          <w:szCs w:val="20"/>
          <w:lang w:val="sl-SI"/>
          <w14:ligatures w14:val="standardContextual"/>
        </w:rPr>
        <w:t xml:space="preserve">lede odločitve druge države članice o zavrnitvi uporabe oprostitve obračunavanja DDV na njenem ozemlju obrne na pristojni davčni organ </w:t>
      </w:r>
      <w:r w:rsidR="00350458">
        <w:rPr>
          <w:rFonts w:eastAsia="Calibri" w:cs="Arial"/>
          <w:kern w:val="2"/>
          <w:szCs w:val="20"/>
          <w:lang w:val="sl-SI"/>
          <w14:ligatures w14:val="standardContextual"/>
        </w:rPr>
        <w:t xml:space="preserve">te </w:t>
      </w:r>
      <w:r w:rsidRPr="00D11475">
        <w:rPr>
          <w:rFonts w:eastAsia="Calibri" w:cs="Arial"/>
          <w:kern w:val="2"/>
          <w:szCs w:val="20"/>
          <w:lang w:val="sl-SI"/>
          <w14:ligatures w14:val="standardContextual"/>
        </w:rPr>
        <w:t>države članice.</w:t>
      </w:r>
      <w:bookmarkEnd w:id="27"/>
      <w:r w:rsidRPr="00D11475">
        <w:rPr>
          <w:rFonts w:ascii="Calibri" w:eastAsia="Calibri" w:hAnsi="Calibri"/>
          <w:kern w:val="2"/>
          <w:sz w:val="22"/>
          <w:szCs w:val="22"/>
          <w:lang w:val="sl-SI"/>
          <w14:ligatures w14:val="standardContextual"/>
        </w:rPr>
        <w:t xml:space="preserve"> </w:t>
      </w:r>
    </w:p>
    <w:p w14:paraId="6CEC99BA" w14:textId="77777777" w:rsidR="00D25A33" w:rsidRPr="00D11475" w:rsidRDefault="00D25A33" w:rsidP="00415455">
      <w:pPr>
        <w:spacing w:line="260" w:lineRule="exact"/>
        <w:jc w:val="both"/>
        <w:rPr>
          <w:rFonts w:eastAsia="Calibri" w:cs="Arial"/>
          <w:kern w:val="2"/>
          <w:szCs w:val="20"/>
          <w:lang w:val="sl-SI"/>
          <w14:ligatures w14:val="standardContextual"/>
        </w:rPr>
      </w:pPr>
    </w:p>
    <w:p w14:paraId="45255400" w14:textId="77777777" w:rsidR="00D11475" w:rsidRPr="00D11475" w:rsidRDefault="00D11475" w:rsidP="00415455">
      <w:pPr>
        <w:spacing w:line="260" w:lineRule="exact"/>
        <w:jc w:val="both"/>
        <w:rPr>
          <w:rFonts w:eastAsia="Calibri" w:cs="Arial"/>
          <w:kern w:val="2"/>
          <w:szCs w:val="20"/>
          <w:u w:val="single"/>
          <w:lang w:val="sl-SI"/>
          <w14:ligatures w14:val="standardContextual"/>
        </w:rPr>
      </w:pPr>
      <w:r w:rsidRPr="00D11475">
        <w:rPr>
          <w:rFonts w:eastAsia="Calibri" w:cs="Arial"/>
          <w:kern w:val="2"/>
          <w:szCs w:val="20"/>
          <w:u w:val="single"/>
          <w:lang w:val="sl-SI"/>
          <w14:ligatures w14:val="standardContextual"/>
        </w:rPr>
        <w:t>Zavrnitev dodelitve EX številke za uporabo čezmejne SME ureditve</w:t>
      </w:r>
    </w:p>
    <w:p w14:paraId="44145380" w14:textId="77777777" w:rsidR="00D11475" w:rsidRPr="00D11475" w:rsidRDefault="00D11475" w:rsidP="00415455">
      <w:pPr>
        <w:spacing w:line="260" w:lineRule="exact"/>
        <w:jc w:val="both"/>
        <w:rPr>
          <w:rFonts w:eastAsia="Calibri" w:cs="Arial"/>
          <w:kern w:val="2"/>
          <w:szCs w:val="20"/>
          <w:lang w:val="sl-SI"/>
          <w14:ligatures w14:val="standardContextual"/>
        </w:rPr>
      </w:pPr>
      <w:r w:rsidRPr="00D11475">
        <w:rPr>
          <w:rFonts w:eastAsia="Calibri" w:cs="Arial"/>
          <w:kern w:val="2"/>
          <w:szCs w:val="20"/>
          <w:lang w:val="sl-SI"/>
          <w14:ligatures w14:val="standardContextual"/>
        </w:rPr>
        <w:t>Davčni organ zavrne dodelitev EX številke v naslednjih primerih:</w:t>
      </w:r>
    </w:p>
    <w:p w14:paraId="5AD4249F" w14:textId="4E853E31" w:rsidR="00D11475" w:rsidRPr="00D11475" w:rsidRDefault="00350458" w:rsidP="00415455">
      <w:pPr>
        <w:numPr>
          <w:ilvl w:val="0"/>
          <w:numId w:val="53"/>
        </w:numPr>
        <w:spacing w:line="260" w:lineRule="exact"/>
        <w:ind w:left="357" w:hanging="357"/>
        <w:contextualSpacing/>
        <w:jc w:val="both"/>
        <w:rPr>
          <w:rFonts w:eastAsia="Calibri" w:cs="Arial"/>
          <w:kern w:val="2"/>
          <w:szCs w:val="20"/>
          <w:lang w:val="sl-SI"/>
          <w14:ligatures w14:val="standardContextual"/>
        </w:rPr>
      </w:pPr>
      <w:r w:rsidRPr="004F092B">
        <w:rPr>
          <w:rFonts w:eastAsia="Calibri" w:cs="Arial"/>
          <w:kern w:val="2"/>
          <w:szCs w:val="20"/>
          <w:u w:val="single"/>
          <w:lang w:val="sl-SI"/>
          <w14:ligatures w14:val="standardContextual"/>
        </w:rPr>
        <w:t>v</w:t>
      </w:r>
      <w:r w:rsidR="00D11475" w:rsidRPr="004F092B">
        <w:rPr>
          <w:rFonts w:eastAsia="Calibri" w:cs="Arial"/>
          <w:kern w:val="2"/>
          <w:szCs w:val="20"/>
          <w:u w:val="single"/>
          <w:lang w:val="sl-SI"/>
          <w14:ligatures w14:val="standardContextual"/>
        </w:rPr>
        <w:t>se</w:t>
      </w:r>
      <w:r w:rsidR="00D11475" w:rsidRPr="00D11475">
        <w:rPr>
          <w:rFonts w:eastAsia="Calibri" w:cs="Arial"/>
          <w:kern w:val="2"/>
          <w:szCs w:val="20"/>
          <w:lang w:val="sl-SI"/>
          <w14:ligatures w14:val="standardContextual"/>
        </w:rPr>
        <w:t xml:space="preserve"> države članice, </w:t>
      </w:r>
      <w:r>
        <w:rPr>
          <w:rFonts w:eastAsia="Calibri" w:cs="Arial"/>
          <w:kern w:val="2"/>
          <w:szCs w:val="20"/>
          <w:lang w:val="sl-SI"/>
          <w14:ligatures w14:val="standardContextual"/>
        </w:rPr>
        <w:t>v katerih je davčni zavezanec po</w:t>
      </w:r>
      <w:r w:rsidR="00D11475" w:rsidRPr="00D11475">
        <w:rPr>
          <w:rFonts w:eastAsia="Calibri" w:cs="Arial"/>
          <w:kern w:val="2"/>
          <w:szCs w:val="20"/>
          <w:lang w:val="sl-SI"/>
          <w14:ligatures w14:val="standardContextual"/>
        </w:rPr>
        <w:t xml:space="preserve"> predhodnem obvestilu</w:t>
      </w:r>
      <w:r w:rsidRPr="00350458">
        <w:rPr>
          <w:rFonts w:eastAsia="Calibri" w:cs="Arial"/>
          <w:kern w:val="2"/>
          <w:szCs w:val="20"/>
          <w:lang w:val="sl-SI"/>
          <w14:ligatures w14:val="standardContextual"/>
        </w:rPr>
        <w:t xml:space="preserve"> </w:t>
      </w:r>
      <w:r>
        <w:rPr>
          <w:rFonts w:eastAsia="Calibri" w:cs="Arial"/>
          <w:kern w:val="2"/>
          <w:szCs w:val="20"/>
          <w:lang w:val="sl-SI"/>
          <w14:ligatures w14:val="standardContextual"/>
        </w:rPr>
        <w:t>nameraval uporabiti čezmejno SME ureditev,</w:t>
      </w:r>
      <w:r w:rsidR="00D11475" w:rsidRPr="00D11475">
        <w:rPr>
          <w:rFonts w:eastAsia="Calibri" w:cs="Arial"/>
          <w:kern w:val="2"/>
          <w:szCs w:val="20"/>
          <w:lang w:val="sl-SI"/>
          <w14:ligatures w14:val="standardContextual"/>
        </w:rPr>
        <w:t xml:space="preserve"> </w:t>
      </w:r>
      <w:r w:rsidR="004F092B">
        <w:rPr>
          <w:rFonts w:eastAsia="Calibri" w:cs="Arial"/>
          <w:kern w:val="2"/>
          <w:szCs w:val="20"/>
          <w:lang w:val="sl-SI"/>
          <w14:ligatures w14:val="standardContextual"/>
        </w:rPr>
        <w:t>sporočijo</w:t>
      </w:r>
      <w:r w:rsidR="00D11475" w:rsidRPr="00D11475">
        <w:rPr>
          <w:rFonts w:eastAsia="Calibri" w:cs="Arial"/>
          <w:kern w:val="2"/>
          <w:szCs w:val="20"/>
          <w:lang w:val="sl-SI"/>
          <w14:ligatures w14:val="standardContextual"/>
        </w:rPr>
        <w:t xml:space="preserve"> davčn</w:t>
      </w:r>
      <w:r w:rsidR="004F092B">
        <w:rPr>
          <w:rFonts w:eastAsia="Calibri" w:cs="Arial"/>
          <w:kern w:val="2"/>
          <w:szCs w:val="20"/>
          <w:lang w:val="sl-SI"/>
          <w14:ligatures w14:val="standardContextual"/>
        </w:rPr>
        <w:t>emu</w:t>
      </w:r>
      <w:r w:rsidR="00D11475" w:rsidRPr="00D11475">
        <w:rPr>
          <w:rFonts w:eastAsia="Calibri" w:cs="Arial"/>
          <w:kern w:val="2"/>
          <w:szCs w:val="20"/>
          <w:lang w:val="sl-SI"/>
          <w14:ligatures w14:val="standardContextual"/>
        </w:rPr>
        <w:t xml:space="preserve"> organ</w:t>
      </w:r>
      <w:r w:rsidR="004F092B">
        <w:rPr>
          <w:rFonts w:eastAsia="Calibri" w:cs="Arial"/>
          <w:kern w:val="2"/>
          <w:szCs w:val="20"/>
          <w:lang w:val="sl-SI"/>
          <w14:ligatures w14:val="standardContextual"/>
        </w:rPr>
        <w:t>u</w:t>
      </w:r>
      <w:r w:rsidR="00D11475" w:rsidRPr="00D11475">
        <w:rPr>
          <w:rFonts w:eastAsia="Calibri" w:cs="Arial"/>
          <w:kern w:val="2"/>
          <w:szCs w:val="20"/>
          <w:lang w:val="sl-SI"/>
          <w14:ligatures w14:val="standardContextual"/>
        </w:rPr>
        <w:t xml:space="preserve">, da davčni zavezanec ni upravičen do oprostitve obračunavanja DDV na njihovem ozemlju. </w:t>
      </w:r>
    </w:p>
    <w:p w14:paraId="178DE0C6" w14:textId="47385261" w:rsidR="00D11475" w:rsidRDefault="00350458" w:rsidP="00415455">
      <w:pPr>
        <w:numPr>
          <w:ilvl w:val="0"/>
          <w:numId w:val="53"/>
        </w:numPr>
        <w:spacing w:line="260" w:lineRule="exact"/>
        <w:ind w:left="357" w:hanging="357"/>
        <w:contextualSpacing/>
        <w:jc w:val="both"/>
        <w:rPr>
          <w:rFonts w:eastAsia="Calibri" w:cs="Arial"/>
          <w:kern w:val="2"/>
          <w:szCs w:val="20"/>
          <w:lang w:val="sl-SI"/>
          <w14:ligatures w14:val="standardContextual"/>
        </w:rPr>
      </w:pPr>
      <w:r>
        <w:rPr>
          <w:rFonts w:cs="Arial"/>
          <w:szCs w:val="20"/>
          <w:lang w:val="sl-SI"/>
        </w:rPr>
        <w:t>d</w:t>
      </w:r>
      <w:r w:rsidR="00D11475" w:rsidRPr="00D11475">
        <w:rPr>
          <w:rFonts w:cs="Arial"/>
          <w:szCs w:val="20"/>
          <w:lang w:val="sl-SI"/>
        </w:rPr>
        <w:t xml:space="preserve">avčni organ </w:t>
      </w:r>
      <w:r w:rsidR="00D11475" w:rsidRPr="00D11475">
        <w:rPr>
          <w:rFonts w:eastAsia="Calibri" w:cs="Arial"/>
          <w:kern w:val="2"/>
          <w:szCs w:val="20"/>
          <w:lang w:val="sl-SI"/>
          <w14:ligatures w14:val="standardContextual"/>
        </w:rPr>
        <w:t>ugotovi, da je letn</w:t>
      </w:r>
      <w:r w:rsidR="00577A5C">
        <w:rPr>
          <w:rFonts w:eastAsia="Calibri" w:cs="Arial"/>
          <w:kern w:val="2"/>
          <w:szCs w:val="20"/>
          <w:lang w:val="sl-SI"/>
          <w14:ligatures w14:val="standardContextual"/>
        </w:rPr>
        <w:t>i</w:t>
      </w:r>
      <w:r w:rsidR="00D11475" w:rsidRPr="00D11475">
        <w:rPr>
          <w:rFonts w:eastAsia="Calibri" w:cs="Arial"/>
          <w:kern w:val="2"/>
          <w:szCs w:val="20"/>
          <w:lang w:val="sl-SI"/>
          <w14:ligatures w14:val="standardContextual"/>
        </w:rPr>
        <w:t xml:space="preserve"> promet v Uniji (100.000 </w:t>
      </w:r>
      <w:r w:rsidR="008E47FC">
        <w:rPr>
          <w:rFonts w:eastAsia="Calibri" w:cs="Arial"/>
          <w:kern w:val="2"/>
          <w:szCs w:val="20"/>
          <w:lang w:val="sl-SI"/>
          <w14:ligatures w14:val="standardContextual"/>
        </w:rPr>
        <w:t>EUR</w:t>
      </w:r>
      <w:r w:rsidR="00D11475" w:rsidRPr="00D11475">
        <w:rPr>
          <w:rFonts w:eastAsia="Calibri" w:cs="Arial"/>
          <w:kern w:val="2"/>
          <w:szCs w:val="20"/>
          <w:lang w:val="sl-SI"/>
          <w14:ligatures w14:val="standardContextual"/>
        </w:rPr>
        <w:t xml:space="preserve">) </w:t>
      </w:r>
      <w:r w:rsidR="00577A5C">
        <w:rPr>
          <w:rFonts w:eastAsia="Calibri" w:cs="Arial"/>
          <w:kern w:val="2"/>
          <w:szCs w:val="20"/>
          <w:lang w:val="sl-SI"/>
          <w14:ligatures w14:val="standardContextual"/>
        </w:rPr>
        <w:t xml:space="preserve">v tekočem koledarskem letu ali predhodnem koledarskem letu </w:t>
      </w:r>
      <w:r w:rsidR="00D11475" w:rsidRPr="00D11475">
        <w:rPr>
          <w:rFonts w:eastAsia="Calibri" w:cs="Arial"/>
          <w:kern w:val="2"/>
          <w:szCs w:val="20"/>
          <w:lang w:val="sl-SI"/>
          <w14:ligatures w14:val="standardContextual"/>
        </w:rPr>
        <w:t>presežen.</w:t>
      </w:r>
    </w:p>
    <w:p w14:paraId="0D41E7C7" w14:textId="77777777" w:rsidR="00350458" w:rsidRDefault="00350458" w:rsidP="004F092B">
      <w:pPr>
        <w:spacing w:after="160" w:line="260" w:lineRule="exact"/>
        <w:ind w:left="357"/>
        <w:contextualSpacing/>
        <w:jc w:val="both"/>
        <w:rPr>
          <w:rFonts w:eastAsia="Calibri" w:cs="Arial"/>
          <w:kern w:val="2"/>
          <w:szCs w:val="20"/>
          <w:lang w:val="sl-SI"/>
          <w14:ligatures w14:val="standardContextual"/>
        </w:rPr>
      </w:pPr>
    </w:p>
    <w:p w14:paraId="2B976600" w14:textId="2EC32C45" w:rsidR="004E6384" w:rsidRPr="000A2F75" w:rsidRDefault="00577A5C" w:rsidP="00415455">
      <w:pPr>
        <w:pStyle w:val="FURSNaslov3"/>
        <w:jc w:val="both"/>
      </w:pPr>
      <w:bookmarkStart w:id="28" w:name="_Toc187228401"/>
      <w:r w:rsidRPr="00415455">
        <w:t>4.1.</w:t>
      </w:r>
      <w:r w:rsidR="00FB29BF">
        <w:t>3</w:t>
      </w:r>
      <w:r w:rsidRPr="00CF46B6">
        <w:t xml:space="preserve"> </w:t>
      </w:r>
      <w:r w:rsidR="004E6384" w:rsidRPr="00CF46B6">
        <w:t>Posodobitev predhodnega obvestila - spremembe uporabe čezmejne SME ureditve</w:t>
      </w:r>
      <w:r w:rsidR="004E6384" w:rsidRPr="00AF0465">
        <w:rPr>
          <w:rStyle w:val="Sprotnaopomba-sklic"/>
          <w:rFonts w:cs="Arial"/>
          <w:bCs/>
          <w:szCs w:val="20"/>
        </w:rPr>
        <w:footnoteReference w:id="39"/>
      </w:r>
      <w:bookmarkEnd w:id="28"/>
      <w:r w:rsidR="004E6384" w:rsidRPr="00CF46B6">
        <w:t xml:space="preserve"> </w:t>
      </w:r>
    </w:p>
    <w:p w14:paraId="7937EDE0" w14:textId="77777777" w:rsidR="00577A5C" w:rsidRPr="00415455" w:rsidRDefault="00577A5C" w:rsidP="000A2F75">
      <w:pPr>
        <w:rPr>
          <w:lang w:val="sl-SI"/>
        </w:rPr>
      </w:pPr>
    </w:p>
    <w:p w14:paraId="64526781" w14:textId="77777777" w:rsidR="00577A5C" w:rsidRDefault="00577A5C" w:rsidP="00577A5C">
      <w:pPr>
        <w:jc w:val="both"/>
        <w:rPr>
          <w:lang w:val="sl-SI"/>
        </w:rPr>
      </w:pPr>
      <w:r w:rsidRPr="000A2F75">
        <w:rPr>
          <w:lang w:val="sl-SI"/>
        </w:rPr>
        <w:t xml:space="preserve">Davčni zavezanec mora davčnemu organu s </w:t>
      </w:r>
      <w:r w:rsidRPr="000A2F75">
        <w:rPr>
          <w:b/>
          <w:bCs/>
          <w:lang w:val="sl-SI"/>
        </w:rPr>
        <w:t>posodobitvijo predhodnega obvestila</w:t>
      </w:r>
      <w:r w:rsidRPr="000A2F75">
        <w:rPr>
          <w:lang w:val="sl-SI"/>
        </w:rPr>
        <w:t xml:space="preserve"> sporočiti</w:t>
      </w:r>
      <w:r>
        <w:rPr>
          <w:lang w:val="sl-SI"/>
        </w:rPr>
        <w:t>:</w:t>
      </w:r>
    </w:p>
    <w:p w14:paraId="0FC62AFA" w14:textId="77777777" w:rsidR="00577A5C" w:rsidRPr="000A2F75" w:rsidRDefault="00577A5C" w:rsidP="000A2F75">
      <w:pPr>
        <w:pStyle w:val="Odstavekseznama"/>
        <w:numPr>
          <w:ilvl w:val="0"/>
          <w:numId w:val="53"/>
        </w:numPr>
        <w:ind w:left="357" w:hanging="357"/>
        <w:jc w:val="both"/>
        <w:rPr>
          <w:rFonts w:ascii="Arial" w:hAnsi="Arial" w:cs="Arial"/>
          <w:sz w:val="20"/>
          <w:szCs w:val="20"/>
        </w:rPr>
      </w:pPr>
      <w:r w:rsidRPr="000A2F75">
        <w:rPr>
          <w:rFonts w:ascii="Arial" w:eastAsia="Times New Roman" w:hAnsi="Arial" w:cs="Arial"/>
          <w:sz w:val="20"/>
          <w:szCs w:val="20"/>
        </w:rPr>
        <w:t xml:space="preserve">vse spremembe podatkov, posredovanih v predhodnem </w:t>
      </w:r>
      <w:r w:rsidRPr="00BE5484">
        <w:rPr>
          <w:rFonts w:ascii="Arial" w:eastAsia="Times New Roman" w:hAnsi="Arial" w:cs="Arial"/>
          <w:sz w:val="20"/>
          <w:szCs w:val="20"/>
        </w:rPr>
        <w:t xml:space="preserve">ali posodobitvi predhodnega </w:t>
      </w:r>
      <w:r w:rsidRPr="000A2F75">
        <w:rPr>
          <w:rFonts w:ascii="Arial" w:eastAsia="Times New Roman" w:hAnsi="Arial" w:cs="Arial"/>
          <w:sz w:val="20"/>
          <w:szCs w:val="20"/>
        </w:rPr>
        <w:t>obvestil</w:t>
      </w:r>
      <w:r w:rsidRPr="00BE5484">
        <w:rPr>
          <w:rFonts w:ascii="Arial" w:eastAsia="Times New Roman" w:hAnsi="Arial" w:cs="Arial"/>
          <w:sz w:val="20"/>
          <w:szCs w:val="20"/>
        </w:rPr>
        <w:t>a</w:t>
      </w:r>
      <w:r w:rsidRPr="000A2F75">
        <w:rPr>
          <w:rFonts w:ascii="Arial" w:hAnsi="Arial" w:cs="Arial"/>
          <w:sz w:val="20"/>
          <w:szCs w:val="20"/>
        </w:rPr>
        <w:t xml:space="preserve">, </w:t>
      </w:r>
    </w:p>
    <w:p w14:paraId="16CE8F1F" w14:textId="77777777" w:rsidR="00577A5C" w:rsidRPr="000A2F75" w:rsidRDefault="00577A5C" w:rsidP="000A2F75">
      <w:pPr>
        <w:pStyle w:val="Odstavekseznama"/>
        <w:numPr>
          <w:ilvl w:val="0"/>
          <w:numId w:val="53"/>
        </w:numPr>
        <w:ind w:left="357" w:hanging="357"/>
        <w:jc w:val="both"/>
        <w:rPr>
          <w:rFonts w:ascii="Arial" w:hAnsi="Arial" w:cs="Arial"/>
          <w:sz w:val="20"/>
          <w:szCs w:val="20"/>
        </w:rPr>
      </w:pPr>
      <w:r w:rsidRPr="000A2F75">
        <w:rPr>
          <w:rFonts w:ascii="Arial" w:hAnsi="Arial" w:cs="Arial"/>
          <w:sz w:val="20"/>
          <w:szCs w:val="20"/>
        </w:rPr>
        <w:t xml:space="preserve">vključno z namero, da bo uporabil oprostitev obračunavanja DDV v državi članici ali državah članicah, ki niso navedene v predhodnem obvestilu ali posodobitvah predhodnega obvestila, in </w:t>
      </w:r>
    </w:p>
    <w:p w14:paraId="6A30D0E9" w14:textId="4BE0757E" w:rsidR="004E6384" w:rsidRPr="005E0217" w:rsidRDefault="00577A5C" w:rsidP="000A2F75">
      <w:pPr>
        <w:pStyle w:val="Odstavekseznama"/>
        <w:numPr>
          <w:ilvl w:val="0"/>
          <w:numId w:val="53"/>
        </w:numPr>
        <w:ind w:left="357" w:hanging="357"/>
        <w:jc w:val="both"/>
        <w:rPr>
          <w:rFonts w:cs="Arial"/>
          <w:szCs w:val="20"/>
        </w:rPr>
      </w:pPr>
      <w:r w:rsidRPr="000A2F75">
        <w:rPr>
          <w:rFonts w:ascii="Arial" w:hAnsi="Arial" w:cs="Arial"/>
          <w:sz w:val="20"/>
          <w:szCs w:val="20"/>
        </w:rPr>
        <w:t xml:space="preserve">odločitvijo o prenehanju uporabe oprostitve v državi članici ali državah članicah, </w:t>
      </w:r>
      <w:r w:rsidR="00CA7DB5">
        <w:rPr>
          <w:rFonts w:ascii="Arial" w:hAnsi="Arial" w:cs="Arial"/>
          <w:sz w:val="20"/>
          <w:szCs w:val="20"/>
        </w:rPr>
        <w:t>v katerih uporablja čezmejno SME ureditev</w:t>
      </w:r>
      <w:r w:rsidRPr="000A2F75">
        <w:rPr>
          <w:rFonts w:ascii="Arial" w:hAnsi="Arial" w:cs="Arial"/>
          <w:sz w:val="20"/>
          <w:szCs w:val="20"/>
        </w:rPr>
        <w:t xml:space="preserve">. </w:t>
      </w:r>
    </w:p>
    <w:p w14:paraId="0B73C5CD" w14:textId="77777777" w:rsidR="00577A5C" w:rsidRPr="000A2F75" w:rsidRDefault="00577A5C" w:rsidP="00577A5C">
      <w:pPr>
        <w:jc w:val="both"/>
        <w:rPr>
          <w:rFonts w:cs="Arial"/>
          <w:szCs w:val="20"/>
          <w:lang w:val="sl-SI"/>
        </w:rPr>
      </w:pPr>
    </w:p>
    <w:p w14:paraId="21AA872F" w14:textId="77777777" w:rsidR="004E6384" w:rsidRPr="0080407A" w:rsidRDefault="004E6384" w:rsidP="004E6384">
      <w:pPr>
        <w:jc w:val="both"/>
        <w:rPr>
          <w:rFonts w:cs="Arial"/>
          <w:szCs w:val="20"/>
          <w:lang w:val="sl-SI"/>
        </w:rPr>
      </w:pPr>
      <w:r w:rsidRPr="0080407A">
        <w:rPr>
          <w:rFonts w:cs="Arial"/>
          <w:szCs w:val="20"/>
          <w:lang w:val="sl-SI"/>
        </w:rPr>
        <w:t>Davčni zavezanec v posodobitvi predhodnega obvestila navede naslednje informacije:</w:t>
      </w:r>
    </w:p>
    <w:p w14:paraId="2610EB92" w14:textId="2CC92CE1" w:rsidR="004E6384" w:rsidRDefault="004E6384" w:rsidP="004E6384">
      <w:pPr>
        <w:pStyle w:val="Odstavekseznama"/>
        <w:numPr>
          <w:ilvl w:val="0"/>
          <w:numId w:val="68"/>
        </w:numPr>
        <w:jc w:val="both"/>
        <w:rPr>
          <w:rFonts w:ascii="Arial" w:hAnsi="Arial" w:cs="Arial"/>
          <w:sz w:val="20"/>
          <w:szCs w:val="20"/>
        </w:rPr>
      </w:pPr>
      <w:r>
        <w:rPr>
          <w:rFonts w:ascii="Arial" w:hAnsi="Arial" w:cs="Arial"/>
          <w:sz w:val="20"/>
          <w:szCs w:val="20"/>
        </w:rPr>
        <w:t>E</w:t>
      </w:r>
      <w:r w:rsidR="000A2F75">
        <w:rPr>
          <w:rFonts w:ascii="Arial" w:hAnsi="Arial" w:cs="Arial"/>
          <w:sz w:val="20"/>
          <w:szCs w:val="20"/>
        </w:rPr>
        <w:t>X</w:t>
      </w:r>
      <w:r>
        <w:rPr>
          <w:rFonts w:ascii="Arial" w:hAnsi="Arial" w:cs="Arial"/>
          <w:sz w:val="20"/>
          <w:szCs w:val="20"/>
        </w:rPr>
        <w:t xml:space="preserve"> številko,</w:t>
      </w:r>
    </w:p>
    <w:p w14:paraId="7229FD2E" w14:textId="77777777" w:rsidR="004E6384" w:rsidRDefault="004E6384" w:rsidP="004E6384">
      <w:pPr>
        <w:pStyle w:val="Odstavekseznama"/>
        <w:numPr>
          <w:ilvl w:val="0"/>
          <w:numId w:val="68"/>
        </w:numPr>
        <w:jc w:val="both"/>
        <w:rPr>
          <w:rFonts w:ascii="Arial" w:hAnsi="Arial" w:cs="Arial"/>
          <w:sz w:val="20"/>
          <w:szCs w:val="20"/>
        </w:rPr>
      </w:pPr>
      <w:r w:rsidRPr="00343E89">
        <w:rPr>
          <w:rFonts w:ascii="Arial" w:hAnsi="Arial" w:cs="Arial"/>
          <w:sz w:val="20"/>
          <w:szCs w:val="20"/>
        </w:rPr>
        <w:t>ime, dejavnost</w:t>
      </w:r>
      <w:r>
        <w:rPr>
          <w:rStyle w:val="Sprotnaopomba-sklic"/>
          <w:rFonts w:ascii="Arial" w:hAnsi="Arial" w:cs="Arial"/>
          <w:sz w:val="20"/>
          <w:szCs w:val="20"/>
        </w:rPr>
        <w:footnoteReference w:id="40"/>
      </w:r>
      <w:r w:rsidRPr="00343E89">
        <w:rPr>
          <w:rFonts w:ascii="Arial" w:hAnsi="Arial" w:cs="Arial"/>
          <w:sz w:val="20"/>
          <w:szCs w:val="20"/>
        </w:rPr>
        <w:t>, pravno obliko,</w:t>
      </w:r>
    </w:p>
    <w:p w14:paraId="4FE2AFF1" w14:textId="6F9C834B" w:rsidR="004E6384" w:rsidRDefault="004E6384" w:rsidP="004E6384">
      <w:pPr>
        <w:pStyle w:val="Odstavekseznama"/>
        <w:numPr>
          <w:ilvl w:val="0"/>
          <w:numId w:val="68"/>
        </w:numPr>
        <w:jc w:val="both"/>
        <w:rPr>
          <w:rFonts w:ascii="Arial" w:hAnsi="Arial" w:cs="Arial"/>
          <w:sz w:val="20"/>
          <w:szCs w:val="20"/>
        </w:rPr>
      </w:pPr>
      <w:r w:rsidRPr="00343E89">
        <w:rPr>
          <w:rFonts w:ascii="Arial" w:hAnsi="Arial" w:cs="Arial"/>
          <w:sz w:val="20"/>
          <w:szCs w:val="20"/>
        </w:rPr>
        <w:t xml:space="preserve">državo članico ali države članice, v katerih namerava uporabiti čezmejno </w:t>
      </w:r>
      <w:r w:rsidR="00B1673C">
        <w:rPr>
          <w:rFonts w:ascii="Arial" w:hAnsi="Arial" w:cs="Arial"/>
          <w:sz w:val="20"/>
          <w:szCs w:val="20"/>
        </w:rPr>
        <w:t xml:space="preserve">SME ureditev </w:t>
      </w:r>
      <w:r>
        <w:rPr>
          <w:rFonts w:ascii="Arial" w:hAnsi="Arial" w:cs="Arial"/>
          <w:sz w:val="20"/>
          <w:szCs w:val="20"/>
        </w:rPr>
        <w:t>oziroma želi prenehati uporabljati oprostitev v MSEXE</w:t>
      </w:r>
      <w:r w:rsidRPr="00343E89">
        <w:rPr>
          <w:rFonts w:ascii="Arial" w:hAnsi="Arial" w:cs="Arial"/>
          <w:sz w:val="20"/>
          <w:szCs w:val="20"/>
        </w:rPr>
        <w:t>,</w:t>
      </w:r>
    </w:p>
    <w:p w14:paraId="0D6129F5" w14:textId="4D298B6F" w:rsidR="004E6384" w:rsidRPr="000716AB" w:rsidRDefault="000F2EE3" w:rsidP="000716AB">
      <w:pPr>
        <w:pStyle w:val="Odstavekseznama"/>
        <w:numPr>
          <w:ilvl w:val="0"/>
          <w:numId w:val="68"/>
        </w:numPr>
        <w:jc w:val="both"/>
        <w:rPr>
          <w:rFonts w:ascii="Arial" w:hAnsi="Arial" w:cs="Arial"/>
          <w:sz w:val="20"/>
          <w:szCs w:val="20"/>
        </w:rPr>
      </w:pPr>
      <w:r>
        <w:rPr>
          <w:rFonts w:ascii="Arial" w:hAnsi="Arial" w:cs="Arial"/>
          <w:sz w:val="20"/>
          <w:szCs w:val="20"/>
        </w:rPr>
        <w:t>za vsako državo članico podatke iz točk c), d) in e) drugega in tretjega odstavka 94.c člena ZDDV-1, razen če so te informacije že vključena v četrtletna poročila</w:t>
      </w:r>
      <w:r w:rsidR="004E6384" w:rsidRPr="000716AB">
        <w:rPr>
          <w:rFonts w:cs="Arial"/>
          <w:szCs w:val="20"/>
        </w:rPr>
        <w:t>,</w:t>
      </w:r>
    </w:p>
    <w:p w14:paraId="63935D57" w14:textId="612FFD4D" w:rsidR="004E6384" w:rsidRPr="00343E89" w:rsidRDefault="0080407A" w:rsidP="004E6384">
      <w:pPr>
        <w:pStyle w:val="Odstavekseznama"/>
        <w:numPr>
          <w:ilvl w:val="0"/>
          <w:numId w:val="68"/>
        </w:numPr>
        <w:jc w:val="both"/>
        <w:rPr>
          <w:rFonts w:ascii="Arial" w:hAnsi="Arial" w:cs="Arial"/>
          <w:sz w:val="20"/>
          <w:szCs w:val="20"/>
        </w:rPr>
      </w:pPr>
      <w:r>
        <w:rPr>
          <w:rFonts w:ascii="Arial" w:hAnsi="Arial" w:cs="Arial"/>
          <w:sz w:val="20"/>
          <w:szCs w:val="20"/>
        </w:rPr>
        <w:t xml:space="preserve">označi, če </w:t>
      </w:r>
      <w:r w:rsidR="004E6384" w:rsidRPr="00343E89">
        <w:rPr>
          <w:rFonts w:ascii="Arial" w:hAnsi="Arial" w:cs="Arial"/>
          <w:sz w:val="20"/>
          <w:szCs w:val="20"/>
        </w:rPr>
        <w:t>uporab</w:t>
      </w:r>
      <w:r>
        <w:rPr>
          <w:rFonts w:ascii="Arial" w:hAnsi="Arial" w:cs="Arial"/>
          <w:sz w:val="20"/>
          <w:szCs w:val="20"/>
        </w:rPr>
        <w:t>lja</w:t>
      </w:r>
      <w:r w:rsidR="004E6384">
        <w:rPr>
          <w:rFonts w:ascii="Arial" w:hAnsi="Arial" w:cs="Arial"/>
          <w:sz w:val="20"/>
          <w:szCs w:val="20"/>
        </w:rPr>
        <w:t xml:space="preserve"> uredit</w:t>
      </w:r>
      <w:r>
        <w:rPr>
          <w:rFonts w:ascii="Arial" w:hAnsi="Arial" w:cs="Arial"/>
          <w:sz w:val="20"/>
          <w:szCs w:val="20"/>
        </w:rPr>
        <w:t>e</w:t>
      </w:r>
      <w:r w:rsidR="004E6384">
        <w:rPr>
          <w:rFonts w:ascii="Arial" w:hAnsi="Arial" w:cs="Arial"/>
          <w:sz w:val="20"/>
          <w:szCs w:val="20"/>
        </w:rPr>
        <w:t>v VEM</w:t>
      </w:r>
      <w:r w:rsidR="004E6384">
        <w:rPr>
          <w:rStyle w:val="Sprotnaopomba-sklic"/>
          <w:rFonts w:ascii="Arial" w:hAnsi="Arial" w:cs="Arial"/>
          <w:sz w:val="20"/>
          <w:szCs w:val="20"/>
        </w:rPr>
        <w:footnoteReference w:id="41"/>
      </w:r>
      <w:r w:rsidR="004E6384" w:rsidRPr="00343E89">
        <w:rPr>
          <w:rFonts w:ascii="Arial" w:hAnsi="Arial" w:cs="Arial"/>
          <w:sz w:val="20"/>
          <w:szCs w:val="20"/>
        </w:rPr>
        <w:t xml:space="preserve"> ter individualno identifikacijsko številko za DDV za uporabo te</w:t>
      </w:r>
      <w:r w:rsidR="00F2593C">
        <w:rPr>
          <w:rFonts w:ascii="Arial" w:hAnsi="Arial" w:cs="Arial"/>
          <w:sz w:val="20"/>
          <w:szCs w:val="20"/>
        </w:rPr>
        <w:t>h</w:t>
      </w:r>
      <w:r w:rsidR="004E6384" w:rsidRPr="00343E89">
        <w:rPr>
          <w:rFonts w:ascii="Arial" w:hAnsi="Arial" w:cs="Arial"/>
          <w:sz w:val="20"/>
          <w:szCs w:val="20"/>
        </w:rPr>
        <w:t xml:space="preserve"> posebn</w:t>
      </w:r>
      <w:r w:rsidR="00F2593C">
        <w:rPr>
          <w:rFonts w:ascii="Arial" w:hAnsi="Arial" w:cs="Arial"/>
          <w:sz w:val="20"/>
          <w:szCs w:val="20"/>
        </w:rPr>
        <w:t>ih</w:t>
      </w:r>
      <w:r w:rsidR="004E6384" w:rsidRPr="00343E89">
        <w:rPr>
          <w:rFonts w:ascii="Arial" w:hAnsi="Arial" w:cs="Arial"/>
          <w:sz w:val="20"/>
          <w:szCs w:val="20"/>
        </w:rPr>
        <w:t xml:space="preserve"> uredit</w:t>
      </w:r>
      <w:r w:rsidR="00F2593C">
        <w:rPr>
          <w:rFonts w:ascii="Arial" w:hAnsi="Arial" w:cs="Arial"/>
          <w:sz w:val="20"/>
          <w:szCs w:val="20"/>
        </w:rPr>
        <w:t>e</w:t>
      </w:r>
      <w:r w:rsidR="004E6384" w:rsidRPr="00343E89">
        <w:rPr>
          <w:rFonts w:ascii="Arial" w:hAnsi="Arial" w:cs="Arial"/>
          <w:sz w:val="20"/>
          <w:szCs w:val="20"/>
        </w:rPr>
        <w:t>v.</w:t>
      </w:r>
    </w:p>
    <w:p w14:paraId="1E6213C7" w14:textId="22D5EEDC" w:rsidR="00301CAC" w:rsidRPr="00301CAC" w:rsidRDefault="00301CAC" w:rsidP="004E6384">
      <w:pPr>
        <w:jc w:val="both"/>
        <w:rPr>
          <w:rFonts w:cs="Arial"/>
          <w:color w:val="FF0000"/>
          <w:szCs w:val="20"/>
          <w:lang w:val="sl-SI"/>
        </w:rPr>
      </w:pPr>
      <w:r w:rsidRPr="00301CAC">
        <w:rPr>
          <w:rFonts w:cs="Arial"/>
          <w:color w:val="FF0000"/>
          <w:szCs w:val="20"/>
          <w:lang w:val="sl-SI"/>
        </w:rPr>
        <w:t xml:space="preserve">Davčni zavezanec pod točko </w:t>
      </w:r>
      <w:r>
        <w:rPr>
          <w:rFonts w:cs="Arial"/>
          <w:color w:val="FF0000"/>
          <w:szCs w:val="20"/>
          <w:lang w:val="sl-SI"/>
        </w:rPr>
        <w:t>c</w:t>
      </w:r>
      <w:r w:rsidRPr="00301CAC">
        <w:rPr>
          <w:rFonts w:cs="Arial"/>
          <w:color w:val="FF0000"/>
          <w:szCs w:val="20"/>
          <w:lang w:val="sl-SI"/>
        </w:rPr>
        <w:t>) NE IZBERE Španije kot države članice, v kateri namerava uporabiti čezmejno oprostitev obračunavanja DDV, saj Španija ne uporablja oprostitve za male davčne zavezance na njenem ozemlju.</w:t>
      </w:r>
    </w:p>
    <w:p w14:paraId="394014CA" w14:textId="77777777" w:rsidR="00301CAC" w:rsidRDefault="00301CAC" w:rsidP="004E6384">
      <w:pPr>
        <w:jc w:val="both"/>
        <w:rPr>
          <w:rFonts w:cs="Arial"/>
          <w:szCs w:val="20"/>
          <w:u w:val="single"/>
          <w:lang w:val="sl-SI"/>
        </w:rPr>
      </w:pPr>
    </w:p>
    <w:p w14:paraId="2770BB6F" w14:textId="339D6BDF" w:rsidR="004E6384" w:rsidRPr="000716AB" w:rsidRDefault="004E6384" w:rsidP="004E6384">
      <w:pPr>
        <w:jc w:val="both"/>
        <w:rPr>
          <w:rFonts w:cs="Arial"/>
          <w:szCs w:val="20"/>
          <w:u w:val="single"/>
          <w:lang w:val="sl-SI"/>
        </w:rPr>
      </w:pPr>
      <w:r w:rsidRPr="000716AB">
        <w:rPr>
          <w:rFonts w:cs="Arial"/>
          <w:szCs w:val="20"/>
          <w:u w:val="single"/>
          <w:lang w:val="sl-SI"/>
        </w:rPr>
        <w:t xml:space="preserve">Dodajanje nove države članice, v kateri želi </w:t>
      </w:r>
      <w:r w:rsidR="00BE5484">
        <w:rPr>
          <w:rFonts w:cs="Arial"/>
          <w:szCs w:val="20"/>
          <w:u w:val="single"/>
          <w:lang w:val="sl-SI"/>
        </w:rPr>
        <w:t>davčni zavezanec</w:t>
      </w:r>
      <w:r w:rsidR="00BE5484" w:rsidRPr="008D4092">
        <w:rPr>
          <w:rFonts w:cs="Arial"/>
          <w:szCs w:val="20"/>
          <w:u w:val="single"/>
          <w:lang w:val="sl-SI"/>
        </w:rPr>
        <w:t xml:space="preserve"> </w:t>
      </w:r>
      <w:r w:rsidRPr="000716AB">
        <w:rPr>
          <w:rFonts w:cs="Arial"/>
          <w:szCs w:val="20"/>
          <w:u w:val="single"/>
          <w:lang w:val="sl-SI"/>
        </w:rPr>
        <w:t>uveljaviti oprostitev</w:t>
      </w:r>
    </w:p>
    <w:p w14:paraId="06ACD685" w14:textId="1AABFCC4" w:rsidR="004E6384" w:rsidRPr="00055504" w:rsidRDefault="004E6384" w:rsidP="004E6384">
      <w:pPr>
        <w:jc w:val="both"/>
        <w:rPr>
          <w:rFonts w:eastAsiaTheme="minorHAnsi" w:cs="Arial"/>
          <w:kern w:val="2"/>
          <w:szCs w:val="20"/>
          <w:lang w:val="sl-SI"/>
          <w14:ligatures w14:val="standardContextual"/>
        </w:rPr>
      </w:pPr>
      <w:r w:rsidRPr="00055504">
        <w:rPr>
          <w:rFonts w:cs="Arial"/>
          <w:szCs w:val="20"/>
          <w:lang w:val="sl-SI"/>
        </w:rPr>
        <w:t>Davčni organ davčnemu zavezancu potrdi ali zavrne uporabo EX številke v drugi državi članici, navedene v posodobitvi predhodnega obvestila, po enakem postopku, ko</w:t>
      </w:r>
      <w:r w:rsidR="008E47FC">
        <w:rPr>
          <w:rFonts w:cs="Arial"/>
          <w:szCs w:val="20"/>
          <w:lang w:val="sl-SI"/>
        </w:rPr>
        <w:t>t</w:t>
      </w:r>
      <w:r w:rsidRPr="00055504">
        <w:rPr>
          <w:rFonts w:cs="Arial"/>
          <w:szCs w:val="20"/>
          <w:lang w:val="sl-SI"/>
        </w:rPr>
        <w:t xml:space="preserve"> je opisano v točki </w:t>
      </w:r>
      <w:r w:rsidRPr="00F2593C">
        <w:rPr>
          <w:rFonts w:cs="Arial"/>
          <w:szCs w:val="20"/>
          <w:lang w:val="sl-SI"/>
        </w:rPr>
        <w:t>4.1.</w:t>
      </w:r>
      <w:r w:rsidR="00245CE8" w:rsidRPr="00F2593C">
        <w:rPr>
          <w:rFonts w:cs="Arial"/>
          <w:szCs w:val="20"/>
          <w:lang w:val="sl-SI"/>
        </w:rPr>
        <w:t>2</w:t>
      </w:r>
      <w:r w:rsidRPr="00055504">
        <w:rPr>
          <w:rFonts w:cs="Arial"/>
          <w:szCs w:val="20"/>
          <w:lang w:val="sl-SI"/>
        </w:rPr>
        <w:t xml:space="preserve"> tega podrobnejšega opisa.  </w:t>
      </w:r>
    </w:p>
    <w:p w14:paraId="7731E02D" w14:textId="77777777" w:rsidR="00BE5484" w:rsidRDefault="00BE5484" w:rsidP="004E6384">
      <w:pPr>
        <w:jc w:val="both"/>
        <w:rPr>
          <w:rFonts w:cs="Arial"/>
          <w:szCs w:val="20"/>
          <w:u w:val="single"/>
          <w:lang w:val="sl-SI"/>
        </w:rPr>
      </w:pPr>
    </w:p>
    <w:p w14:paraId="16D04034" w14:textId="33368434" w:rsidR="00FA5550" w:rsidRPr="00A37ED2" w:rsidRDefault="00FA5550" w:rsidP="004E6384">
      <w:pPr>
        <w:jc w:val="both"/>
        <w:rPr>
          <w:rFonts w:cs="Arial"/>
          <w:szCs w:val="20"/>
          <w:lang w:val="sl-SI"/>
        </w:rPr>
      </w:pPr>
      <w:r w:rsidRPr="00A37ED2">
        <w:rPr>
          <w:rFonts w:cs="Arial"/>
          <w:szCs w:val="20"/>
          <w:lang w:val="sl-SI"/>
        </w:rPr>
        <w:t>Rok za potrditev uporabe EX številke za dodane nove države članice je najpozneje 35 delovnih dni po prejemu posodobitve predhodnega obvestila.</w:t>
      </w:r>
    </w:p>
    <w:p w14:paraId="2E705739" w14:textId="77777777" w:rsidR="00FA5550" w:rsidRPr="00055504" w:rsidRDefault="00FA5550" w:rsidP="004E6384">
      <w:pPr>
        <w:jc w:val="both"/>
        <w:rPr>
          <w:rFonts w:cs="Arial"/>
          <w:szCs w:val="20"/>
          <w:u w:val="single"/>
          <w:lang w:val="sl-SI"/>
        </w:rPr>
      </w:pPr>
    </w:p>
    <w:p w14:paraId="56AF97D5" w14:textId="6E7CEE41" w:rsidR="004E6384" w:rsidRPr="00055504" w:rsidRDefault="00BE5484" w:rsidP="004E6384">
      <w:pPr>
        <w:jc w:val="both"/>
        <w:rPr>
          <w:rFonts w:cs="Arial"/>
          <w:szCs w:val="20"/>
          <w:u w:val="single"/>
          <w:lang w:val="sl-SI"/>
        </w:rPr>
      </w:pPr>
      <w:r w:rsidRPr="00055504">
        <w:rPr>
          <w:rFonts w:cs="Arial"/>
          <w:szCs w:val="20"/>
          <w:u w:val="single"/>
          <w:lang w:val="sl-SI"/>
        </w:rPr>
        <w:t>Prenehanje</w:t>
      </w:r>
      <w:r w:rsidR="004E6384" w:rsidRPr="00055504">
        <w:rPr>
          <w:rFonts w:cs="Arial"/>
          <w:szCs w:val="20"/>
          <w:u w:val="single"/>
          <w:lang w:val="sl-SI"/>
        </w:rPr>
        <w:t xml:space="preserve"> uporabe čezmejne SME ureditve</w:t>
      </w:r>
      <w:r w:rsidRPr="00055504">
        <w:rPr>
          <w:rFonts w:cs="Arial"/>
          <w:szCs w:val="20"/>
          <w:u w:val="single"/>
          <w:lang w:val="sl-SI"/>
        </w:rPr>
        <w:t xml:space="preserve"> v posamezni MSEXE</w:t>
      </w:r>
    </w:p>
    <w:p w14:paraId="5FA070A3" w14:textId="2776CEF3" w:rsidR="00055504" w:rsidRDefault="004E6384" w:rsidP="004E6384">
      <w:pPr>
        <w:jc w:val="both"/>
        <w:rPr>
          <w:rFonts w:cs="Arial"/>
          <w:szCs w:val="20"/>
          <w:lang w:val="sl-SI"/>
        </w:rPr>
      </w:pPr>
      <w:r w:rsidRPr="00055504">
        <w:rPr>
          <w:rFonts w:cs="Arial"/>
          <w:szCs w:val="20"/>
          <w:lang w:val="sl-SI"/>
        </w:rPr>
        <w:t xml:space="preserve">Davčni zavezanec, ki davčnemu organu s posodobitvijo predhodnega sporočila sporoči namero, da ne želi več uporabljati čezmejne SME ureditve v določeni MSEXE, navede </w:t>
      </w:r>
      <w:r w:rsidR="00055504">
        <w:rPr>
          <w:rFonts w:cs="Arial"/>
          <w:szCs w:val="20"/>
          <w:lang w:val="sl-SI"/>
        </w:rPr>
        <w:t xml:space="preserve">tudi </w:t>
      </w:r>
      <w:r w:rsidRPr="00055504">
        <w:rPr>
          <w:rFonts w:cs="Arial"/>
          <w:szCs w:val="20"/>
          <w:lang w:val="sl-SI"/>
        </w:rPr>
        <w:t>datum prenehanja</w:t>
      </w:r>
      <w:r w:rsidR="00055504">
        <w:rPr>
          <w:rFonts w:cs="Arial"/>
          <w:szCs w:val="20"/>
          <w:lang w:val="sl-SI"/>
        </w:rPr>
        <w:t>, ki pa je zgolj informativni podatek</w:t>
      </w:r>
      <w:r w:rsidR="005A2C8D">
        <w:rPr>
          <w:rFonts w:cs="Arial"/>
          <w:szCs w:val="20"/>
          <w:lang w:val="sl-SI"/>
        </w:rPr>
        <w:t xml:space="preserve">, ki ni nujno </w:t>
      </w:r>
      <w:r w:rsidR="00055504">
        <w:rPr>
          <w:rFonts w:cs="Arial"/>
          <w:szCs w:val="20"/>
          <w:lang w:val="sl-SI"/>
        </w:rPr>
        <w:t>enak datumu, s katerim učinkuje prenehanje uporabe čezmejne SME ureditve v posamezni MSEXE</w:t>
      </w:r>
      <w:r w:rsidRPr="00055504">
        <w:rPr>
          <w:rFonts w:cs="Arial"/>
          <w:szCs w:val="20"/>
          <w:lang w:val="sl-SI"/>
        </w:rPr>
        <w:t xml:space="preserve">. </w:t>
      </w:r>
    </w:p>
    <w:p w14:paraId="52392253" w14:textId="77777777" w:rsidR="00055504" w:rsidRDefault="00055504" w:rsidP="004E6384">
      <w:pPr>
        <w:jc w:val="both"/>
        <w:rPr>
          <w:rFonts w:cs="Arial"/>
          <w:szCs w:val="20"/>
          <w:lang w:val="sl-SI"/>
        </w:rPr>
      </w:pPr>
    </w:p>
    <w:p w14:paraId="29609E46" w14:textId="49477417" w:rsidR="004E6384" w:rsidRPr="002B2756" w:rsidRDefault="00951064" w:rsidP="004E6384">
      <w:pPr>
        <w:jc w:val="both"/>
        <w:rPr>
          <w:rFonts w:cs="Arial"/>
          <w:szCs w:val="20"/>
          <w:lang w:val="sl-SI"/>
        </w:rPr>
      </w:pPr>
      <w:r w:rsidRPr="002B2756">
        <w:rPr>
          <w:rFonts w:cs="Arial"/>
          <w:szCs w:val="20"/>
          <w:lang w:val="sl-SI"/>
        </w:rPr>
        <w:t>P</w:t>
      </w:r>
      <w:r w:rsidR="004E6384" w:rsidRPr="002B2756">
        <w:rPr>
          <w:rFonts w:cs="Arial"/>
          <w:szCs w:val="20"/>
          <w:lang w:val="sl-SI"/>
        </w:rPr>
        <w:t>renehanj</w:t>
      </w:r>
      <w:r w:rsidRPr="002B2756">
        <w:rPr>
          <w:rFonts w:cs="Arial"/>
          <w:szCs w:val="20"/>
          <w:lang w:val="sl-SI"/>
        </w:rPr>
        <w:t>e</w:t>
      </w:r>
      <w:r w:rsidR="004E6384" w:rsidRPr="002B2756">
        <w:rPr>
          <w:rFonts w:cs="Arial"/>
          <w:szCs w:val="20"/>
          <w:lang w:val="sl-SI"/>
        </w:rPr>
        <w:t xml:space="preserve"> uporabe EX številke za navedeno MSEXE začne učinkovati</w:t>
      </w:r>
      <w:r w:rsidR="00055504">
        <w:rPr>
          <w:rStyle w:val="Sprotnaopomba-sklic"/>
          <w:rFonts w:cs="Arial"/>
          <w:szCs w:val="20"/>
          <w:lang w:val="sl-SI"/>
        </w:rPr>
        <w:footnoteReference w:id="42"/>
      </w:r>
      <w:r w:rsidR="004E6384" w:rsidRPr="002B2756">
        <w:rPr>
          <w:rFonts w:cs="Arial"/>
          <w:szCs w:val="20"/>
          <w:lang w:val="sl-SI"/>
        </w:rPr>
        <w:t>:</w:t>
      </w:r>
    </w:p>
    <w:p w14:paraId="7AA49960" w14:textId="77777777" w:rsidR="004E6384" w:rsidRDefault="004E6384" w:rsidP="002B2756">
      <w:pPr>
        <w:pStyle w:val="Odstavekseznama"/>
        <w:numPr>
          <w:ilvl w:val="0"/>
          <w:numId w:val="67"/>
        </w:numPr>
        <w:ind w:left="357" w:hanging="357"/>
        <w:jc w:val="both"/>
        <w:rPr>
          <w:rFonts w:ascii="Arial" w:hAnsi="Arial" w:cs="Arial"/>
          <w:sz w:val="20"/>
          <w:szCs w:val="20"/>
        </w:rPr>
      </w:pPr>
      <w:r>
        <w:rPr>
          <w:rFonts w:ascii="Arial" w:hAnsi="Arial" w:cs="Arial"/>
          <w:sz w:val="20"/>
          <w:szCs w:val="20"/>
        </w:rPr>
        <w:t>prvi dan naslednjega koledarskega četrtletja od dneva predložitve posodobitve predhodnega sporočila ali</w:t>
      </w:r>
    </w:p>
    <w:p w14:paraId="179CEFB0" w14:textId="77777777" w:rsidR="004E6384" w:rsidRDefault="004E6384" w:rsidP="002B2756">
      <w:pPr>
        <w:pStyle w:val="Odstavekseznama"/>
        <w:numPr>
          <w:ilvl w:val="0"/>
          <w:numId w:val="67"/>
        </w:numPr>
        <w:ind w:left="357" w:hanging="357"/>
        <w:jc w:val="both"/>
        <w:rPr>
          <w:rFonts w:ascii="Arial" w:hAnsi="Arial" w:cs="Arial"/>
          <w:sz w:val="20"/>
          <w:szCs w:val="20"/>
        </w:rPr>
      </w:pPr>
      <w:r>
        <w:rPr>
          <w:rFonts w:ascii="Arial" w:hAnsi="Arial" w:cs="Arial"/>
          <w:sz w:val="20"/>
          <w:szCs w:val="20"/>
        </w:rPr>
        <w:t>prvi dan drugega meseca naslednjega koledarskega četrtletja, če je posodobitev predhodnega sporočila predložena davčnemu organu v zadnjem mesecu koledarskega četrtletja.</w:t>
      </w:r>
    </w:p>
    <w:p w14:paraId="7AA3F77E" w14:textId="018709E1" w:rsidR="004E6384" w:rsidRPr="002B2756" w:rsidRDefault="004E6384" w:rsidP="004E6384">
      <w:pPr>
        <w:jc w:val="both"/>
        <w:rPr>
          <w:rFonts w:cs="Arial"/>
          <w:b/>
          <w:bCs/>
          <w:szCs w:val="20"/>
          <w:lang w:val="sl-SI"/>
        </w:rPr>
      </w:pPr>
      <w:r w:rsidRPr="002B2756">
        <w:rPr>
          <w:rFonts w:cs="Arial"/>
          <w:b/>
          <w:bCs/>
          <w:szCs w:val="20"/>
          <w:lang w:val="sl-SI"/>
        </w:rPr>
        <w:t xml:space="preserve">Primer </w:t>
      </w:r>
      <w:r w:rsidR="00E556CD">
        <w:rPr>
          <w:rFonts w:cs="Arial"/>
          <w:b/>
          <w:bCs/>
          <w:szCs w:val="20"/>
          <w:lang w:val="sl-SI"/>
        </w:rPr>
        <w:t>7</w:t>
      </w:r>
      <w:r w:rsidRPr="002B2756">
        <w:rPr>
          <w:rFonts w:cs="Arial"/>
          <w:b/>
          <w:bCs/>
          <w:szCs w:val="20"/>
          <w:lang w:val="sl-SI"/>
        </w:rPr>
        <w:t>:</w:t>
      </w:r>
    </w:p>
    <w:p w14:paraId="7F5AA4B1" w14:textId="51E1F0A0" w:rsidR="004E6384" w:rsidRPr="002B2756" w:rsidRDefault="004E6384" w:rsidP="004E6384">
      <w:pPr>
        <w:jc w:val="both"/>
        <w:rPr>
          <w:rFonts w:cs="Arial"/>
          <w:szCs w:val="20"/>
          <w:lang w:val="sl-SI"/>
        </w:rPr>
      </w:pPr>
      <w:r w:rsidRPr="002B2756">
        <w:rPr>
          <w:rFonts w:cs="Arial"/>
          <w:szCs w:val="20"/>
          <w:lang w:val="sl-SI"/>
        </w:rPr>
        <w:t>Davčni zavezanec dne 15. 7. predloži posodobitev predhodnega obvestila</w:t>
      </w:r>
      <w:r w:rsidR="00951064" w:rsidRPr="002B2756">
        <w:rPr>
          <w:rFonts w:cs="Arial"/>
          <w:szCs w:val="20"/>
          <w:lang w:val="sl-SI"/>
        </w:rPr>
        <w:t>,</w:t>
      </w:r>
      <w:r w:rsidRPr="002B2756">
        <w:rPr>
          <w:rFonts w:cs="Arial"/>
          <w:szCs w:val="20"/>
          <w:lang w:val="sl-SI"/>
        </w:rPr>
        <w:t xml:space="preserve"> v kater</w:t>
      </w:r>
      <w:r w:rsidR="008E47FC">
        <w:rPr>
          <w:rFonts w:cs="Arial"/>
          <w:szCs w:val="20"/>
          <w:lang w:val="sl-SI"/>
        </w:rPr>
        <w:t>em</w:t>
      </w:r>
      <w:r w:rsidRPr="002B2756">
        <w:rPr>
          <w:rFonts w:cs="Arial"/>
          <w:szCs w:val="20"/>
          <w:lang w:val="sl-SI"/>
        </w:rPr>
        <w:t xml:space="preserve"> navede, da ne želi več uporabljati oprostitve v MSEXE1 in MSEXE2. Prenehanje uporabe čezmejne SME ureditve v MSEXE1 in MSEXE2 učinkuje s 1. 10. </w:t>
      </w:r>
    </w:p>
    <w:p w14:paraId="1B7CCB44" w14:textId="77777777" w:rsidR="004E6384" w:rsidRPr="002B2756" w:rsidRDefault="004E6384" w:rsidP="004E6384">
      <w:pPr>
        <w:jc w:val="both"/>
        <w:rPr>
          <w:rFonts w:cs="Arial"/>
          <w:szCs w:val="20"/>
          <w:lang w:val="sl-SI"/>
        </w:rPr>
      </w:pPr>
    </w:p>
    <w:p w14:paraId="536D0752" w14:textId="1AB3EDD4" w:rsidR="004E6384" w:rsidRPr="002B2756" w:rsidRDefault="004E6384" w:rsidP="004E6384">
      <w:pPr>
        <w:jc w:val="both"/>
        <w:rPr>
          <w:rFonts w:cs="Arial"/>
          <w:b/>
          <w:bCs/>
          <w:szCs w:val="20"/>
          <w:lang w:val="sl-SI"/>
        </w:rPr>
      </w:pPr>
      <w:r w:rsidRPr="002B2756">
        <w:rPr>
          <w:rFonts w:cs="Arial"/>
          <w:b/>
          <w:bCs/>
          <w:szCs w:val="20"/>
          <w:lang w:val="sl-SI"/>
        </w:rPr>
        <w:t xml:space="preserve">Primer </w:t>
      </w:r>
      <w:r w:rsidR="00E556CD">
        <w:rPr>
          <w:rFonts w:cs="Arial"/>
          <w:b/>
          <w:bCs/>
          <w:szCs w:val="20"/>
          <w:lang w:val="sl-SI"/>
        </w:rPr>
        <w:t>8</w:t>
      </w:r>
      <w:r w:rsidRPr="002B2756">
        <w:rPr>
          <w:rFonts w:cs="Arial"/>
          <w:b/>
          <w:bCs/>
          <w:szCs w:val="20"/>
          <w:lang w:val="sl-SI"/>
        </w:rPr>
        <w:t>:</w:t>
      </w:r>
    </w:p>
    <w:p w14:paraId="18BEB9B8" w14:textId="4AC16E79" w:rsidR="004E6384" w:rsidRPr="005A2C8D" w:rsidRDefault="004E6384" w:rsidP="004E6384">
      <w:pPr>
        <w:jc w:val="both"/>
        <w:rPr>
          <w:rFonts w:cs="Arial"/>
          <w:szCs w:val="20"/>
          <w:lang w:val="sl-SI"/>
        </w:rPr>
      </w:pPr>
      <w:r w:rsidRPr="002B2756">
        <w:rPr>
          <w:rFonts w:cs="Arial"/>
          <w:szCs w:val="20"/>
          <w:lang w:val="sl-SI"/>
        </w:rPr>
        <w:t>Davčni zavezanec dne 20. 9. predloži posodobitev predhodnega obvestila</w:t>
      </w:r>
      <w:r w:rsidR="00951064" w:rsidRPr="002B2756">
        <w:rPr>
          <w:rFonts w:cs="Arial"/>
          <w:szCs w:val="20"/>
          <w:lang w:val="sl-SI"/>
        </w:rPr>
        <w:t>,</w:t>
      </w:r>
      <w:r w:rsidRPr="002B2756">
        <w:rPr>
          <w:rFonts w:cs="Arial"/>
          <w:szCs w:val="20"/>
          <w:lang w:val="sl-SI"/>
        </w:rPr>
        <w:t xml:space="preserve"> </w:t>
      </w:r>
      <w:r w:rsidR="00951064" w:rsidRPr="002B2756">
        <w:rPr>
          <w:rFonts w:cs="Arial"/>
          <w:szCs w:val="20"/>
          <w:lang w:val="sl-SI"/>
        </w:rPr>
        <w:t>v kater</w:t>
      </w:r>
      <w:r w:rsidR="00750CA8">
        <w:rPr>
          <w:rFonts w:cs="Arial"/>
          <w:szCs w:val="20"/>
          <w:lang w:val="sl-SI"/>
        </w:rPr>
        <w:t>em</w:t>
      </w:r>
      <w:r w:rsidR="00951064" w:rsidRPr="002B2756">
        <w:rPr>
          <w:rFonts w:cs="Arial"/>
          <w:szCs w:val="20"/>
          <w:lang w:val="sl-SI"/>
        </w:rPr>
        <w:t xml:space="preserve"> navede, da ne želi več uporabljati oprostitve </w:t>
      </w:r>
      <w:r w:rsidRPr="002B2756">
        <w:rPr>
          <w:rFonts w:cs="Arial"/>
          <w:szCs w:val="20"/>
          <w:lang w:val="sl-SI"/>
        </w:rPr>
        <w:t>v MSEXE3. Prenehanje uporabe čezmejne SME ureditve v MSEXE3 učinkuje s 1. 11.</w:t>
      </w:r>
      <w:r w:rsidRPr="005A2C8D">
        <w:rPr>
          <w:rFonts w:cs="Arial"/>
          <w:szCs w:val="20"/>
          <w:lang w:val="sl-SI"/>
        </w:rPr>
        <w:t xml:space="preserve"> </w:t>
      </w:r>
    </w:p>
    <w:p w14:paraId="27641646" w14:textId="77777777" w:rsidR="004E6384" w:rsidRPr="002B2756" w:rsidRDefault="004E6384" w:rsidP="004E6384">
      <w:pPr>
        <w:jc w:val="both"/>
        <w:rPr>
          <w:rFonts w:cs="Arial"/>
          <w:szCs w:val="20"/>
          <w:lang w:val="sl-SI"/>
        </w:rPr>
      </w:pPr>
    </w:p>
    <w:p w14:paraId="67E79505" w14:textId="001F8177" w:rsidR="004E6384" w:rsidRPr="00365F05" w:rsidRDefault="004E6384" w:rsidP="004E6384">
      <w:pPr>
        <w:jc w:val="both"/>
        <w:rPr>
          <w:rFonts w:cs="Arial"/>
          <w:szCs w:val="20"/>
          <w:lang w:val="sl-SI"/>
        </w:rPr>
      </w:pPr>
      <w:r w:rsidRPr="002B2756">
        <w:rPr>
          <w:rFonts w:cs="Arial"/>
          <w:szCs w:val="20"/>
          <w:lang w:val="sl-SI"/>
        </w:rPr>
        <w:t>Iz obeh primerov izhaja, da prenehanje uporabe oprostitve v MSEXE1, MSEXE2 in MSEXE3 nastopi kasneje od datuma, ki ga je davčni zavezanec navedel v posodobitvi predhodnega obvestila</w:t>
      </w:r>
      <w:r w:rsidR="000337E1">
        <w:rPr>
          <w:rFonts w:cs="Arial"/>
          <w:szCs w:val="20"/>
          <w:lang w:val="sl-SI"/>
        </w:rPr>
        <w:t xml:space="preserve">, ker je slednji zgolj informativne narave. </w:t>
      </w:r>
      <w:r w:rsidRPr="002B2756">
        <w:rPr>
          <w:rFonts w:cs="Arial"/>
          <w:szCs w:val="20"/>
          <w:lang w:val="sl-SI"/>
        </w:rPr>
        <w:t xml:space="preserve">Davčni zavezanec se za prenehanje uporabe oprostitve obračunavanja DDV lahko odloči iz različnih razlogov (pričakuje, da bo v kratkem presegel prag nacionalnega letnega prometa v MSEXE, želi uveljavljati odbitek DDV, ne opravlja več dejavnosti v MSEXE, ipd.). </w:t>
      </w:r>
      <w:r w:rsidR="00951064" w:rsidRPr="005A2C8D">
        <w:rPr>
          <w:rFonts w:cs="Arial"/>
          <w:szCs w:val="20"/>
          <w:lang w:val="sl-SI"/>
        </w:rPr>
        <w:t>Če</w:t>
      </w:r>
      <w:r w:rsidRPr="005A2C8D">
        <w:rPr>
          <w:rFonts w:cs="Arial"/>
          <w:szCs w:val="20"/>
          <w:lang w:val="sl-SI"/>
        </w:rPr>
        <w:t xml:space="preserve"> bo davčni zavezanec še naprej opravljal </w:t>
      </w:r>
      <w:r w:rsidR="00365F05">
        <w:rPr>
          <w:rFonts w:cs="Arial"/>
          <w:szCs w:val="20"/>
          <w:lang w:val="sl-SI"/>
        </w:rPr>
        <w:t xml:space="preserve">obdavčene </w:t>
      </w:r>
      <w:r w:rsidRPr="005A2C8D">
        <w:rPr>
          <w:rFonts w:cs="Arial"/>
          <w:szCs w:val="20"/>
          <w:lang w:val="sl-SI"/>
        </w:rPr>
        <w:t>dobave blaga ali storitev v teh državah članicah</w:t>
      </w:r>
      <w:r w:rsidR="002B2756">
        <w:rPr>
          <w:rFonts w:cs="Arial"/>
          <w:szCs w:val="20"/>
          <w:lang w:val="sl-SI"/>
        </w:rPr>
        <w:t>, mora biti od teh dobav obračunan DDV.</w:t>
      </w:r>
      <w:r w:rsidRPr="00365F05">
        <w:rPr>
          <w:rFonts w:cs="Arial"/>
          <w:szCs w:val="20"/>
          <w:lang w:val="sl-SI"/>
        </w:rPr>
        <w:t xml:space="preserve"> </w:t>
      </w:r>
      <w:r w:rsidR="00D80665" w:rsidRPr="00EE4C5E">
        <w:rPr>
          <w:rFonts w:cs="Arial"/>
          <w:szCs w:val="20"/>
          <w:lang w:val="sl-SI"/>
        </w:rPr>
        <w:t>Davčni zavezanec se mora glede svojih obveznosti pozanimati</w:t>
      </w:r>
      <w:r w:rsidR="00D80665">
        <w:rPr>
          <w:rFonts w:cs="Arial"/>
          <w:szCs w:val="20"/>
          <w:lang w:val="sl-SI"/>
        </w:rPr>
        <w:t xml:space="preserve"> v vsaki od teh držav članic.</w:t>
      </w:r>
    </w:p>
    <w:p w14:paraId="34DB73F8" w14:textId="77777777" w:rsidR="00402875" w:rsidRPr="00365F05" w:rsidRDefault="00402875" w:rsidP="00966BFA">
      <w:pPr>
        <w:tabs>
          <w:tab w:val="left" w:pos="2865"/>
        </w:tabs>
        <w:jc w:val="both"/>
        <w:rPr>
          <w:lang w:val="sl-SI"/>
        </w:rPr>
      </w:pPr>
    </w:p>
    <w:p w14:paraId="15F30FDE" w14:textId="00B681DF" w:rsidR="004E6384" w:rsidRPr="00CA7DB5" w:rsidRDefault="00951064" w:rsidP="00365F05">
      <w:pPr>
        <w:pStyle w:val="FURSNaslov3"/>
      </w:pPr>
      <w:bookmarkStart w:id="29" w:name="_Toc187228402"/>
      <w:r w:rsidRPr="00CA7DB5">
        <w:t>4.1.</w:t>
      </w:r>
      <w:r w:rsidR="00FB29BF">
        <w:t>4</w:t>
      </w:r>
      <w:r w:rsidRPr="00CA7DB5">
        <w:t xml:space="preserve"> </w:t>
      </w:r>
      <w:r w:rsidR="004E6384" w:rsidRPr="00CA7DB5">
        <w:t>Četrtletno poročilo</w:t>
      </w:r>
      <w:r w:rsidR="004E6384">
        <w:rPr>
          <w:rStyle w:val="Sprotnaopomba-sklic"/>
          <w:rFonts w:cs="Arial"/>
          <w:szCs w:val="20"/>
        </w:rPr>
        <w:footnoteReference w:id="43"/>
      </w:r>
      <w:bookmarkEnd w:id="29"/>
    </w:p>
    <w:p w14:paraId="633020AD" w14:textId="77777777" w:rsidR="00951064" w:rsidRPr="00365F05" w:rsidRDefault="00951064" w:rsidP="00D80665">
      <w:pPr>
        <w:rPr>
          <w:lang w:val="sl-SI"/>
        </w:rPr>
      </w:pPr>
    </w:p>
    <w:p w14:paraId="28B46E33" w14:textId="2854089A" w:rsidR="004E6384" w:rsidRPr="00D80665" w:rsidRDefault="004E6384" w:rsidP="004E6384">
      <w:pPr>
        <w:jc w:val="both"/>
        <w:rPr>
          <w:rFonts w:cs="Arial"/>
          <w:szCs w:val="20"/>
          <w:lang w:val="sl-SI"/>
        </w:rPr>
      </w:pPr>
      <w:r w:rsidRPr="00D80665">
        <w:rPr>
          <w:rFonts w:cs="Arial"/>
          <w:szCs w:val="20"/>
          <w:lang w:val="sl-SI"/>
        </w:rPr>
        <w:t>Davčni zavezanec, ki uporablja čezmejno SME ureditev</w:t>
      </w:r>
      <w:r w:rsidR="00951064">
        <w:rPr>
          <w:rFonts w:cs="Arial"/>
          <w:szCs w:val="20"/>
          <w:lang w:val="sl-SI"/>
        </w:rPr>
        <w:t>,</w:t>
      </w:r>
      <w:r w:rsidRPr="00D80665">
        <w:rPr>
          <w:rFonts w:cs="Arial"/>
          <w:szCs w:val="20"/>
          <w:lang w:val="sl-SI"/>
        </w:rPr>
        <w:t xml:space="preserve"> mora davčnemu organu za vsako koledarsko četrtletje predložiti četrtletno poročilo z naslednjimi podatki:</w:t>
      </w:r>
    </w:p>
    <w:p w14:paraId="2CF456FF" w14:textId="1BB8B348" w:rsidR="004E6384" w:rsidRPr="00E84E4E" w:rsidRDefault="004E6384" w:rsidP="00365F05">
      <w:pPr>
        <w:pStyle w:val="Odstavekseznama"/>
        <w:numPr>
          <w:ilvl w:val="0"/>
          <w:numId w:val="69"/>
        </w:numPr>
        <w:spacing w:after="0" w:line="260" w:lineRule="exact"/>
        <w:ind w:left="357" w:hanging="357"/>
        <w:jc w:val="both"/>
        <w:rPr>
          <w:rFonts w:ascii="Arial" w:hAnsi="Arial" w:cs="Arial"/>
          <w:sz w:val="20"/>
          <w:szCs w:val="20"/>
        </w:rPr>
      </w:pPr>
      <w:r w:rsidRPr="00E84E4E">
        <w:rPr>
          <w:rFonts w:ascii="Arial" w:hAnsi="Arial" w:cs="Arial"/>
          <w:sz w:val="20"/>
          <w:szCs w:val="20"/>
        </w:rPr>
        <w:t>EX številko</w:t>
      </w:r>
      <w:r w:rsidR="00951064">
        <w:rPr>
          <w:rFonts w:ascii="Arial" w:hAnsi="Arial" w:cs="Arial"/>
          <w:sz w:val="20"/>
          <w:szCs w:val="20"/>
        </w:rPr>
        <w:t>,</w:t>
      </w:r>
    </w:p>
    <w:p w14:paraId="34BA3E84" w14:textId="77777777" w:rsidR="004E6384" w:rsidRDefault="004E6384" w:rsidP="00365F05">
      <w:pPr>
        <w:pStyle w:val="Odstavekseznama"/>
        <w:numPr>
          <w:ilvl w:val="0"/>
          <w:numId w:val="69"/>
        </w:numPr>
        <w:spacing w:after="0" w:line="260" w:lineRule="exact"/>
        <w:ind w:left="357" w:hanging="357"/>
        <w:jc w:val="both"/>
        <w:rPr>
          <w:rFonts w:ascii="Arial" w:hAnsi="Arial" w:cs="Arial"/>
          <w:sz w:val="20"/>
          <w:szCs w:val="20"/>
        </w:rPr>
      </w:pPr>
      <w:r w:rsidRPr="00E84E4E">
        <w:rPr>
          <w:rFonts w:ascii="Arial" w:hAnsi="Arial" w:cs="Arial"/>
          <w:sz w:val="20"/>
          <w:szCs w:val="20"/>
        </w:rPr>
        <w:t xml:space="preserve">skupno vrednostjo dobav blaga in storitev, ki jih je opravil v koledarskem </w:t>
      </w:r>
      <w:r>
        <w:rPr>
          <w:rFonts w:ascii="Arial" w:hAnsi="Arial" w:cs="Arial"/>
          <w:sz w:val="20"/>
          <w:szCs w:val="20"/>
        </w:rPr>
        <w:t xml:space="preserve">četrtletju </w:t>
      </w:r>
      <w:r w:rsidRPr="00E84E4E">
        <w:rPr>
          <w:rFonts w:ascii="Arial" w:hAnsi="Arial" w:cs="Arial"/>
          <w:sz w:val="20"/>
          <w:szCs w:val="20"/>
        </w:rPr>
        <w:t>v Sloveniji, ali »0«, če ni opravil nobene dobave, in</w:t>
      </w:r>
    </w:p>
    <w:p w14:paraId="67FD2B89" w14:textId="77777777" w:rsidR="004E6384" w:rsidRDefault="004E6384" w:rsidP="00CA7DB5">
      <w:pPr>
        <w:pStyle w:val="Odstavekseznama"/>
        <w:numPr>
          <w:ilvl w:val="0"/>
          <w:numId w:val="69"/>
        </w:numPr>
        <w:spacing w:after="0" w:line="260" w:lineRule="exact"/>
        <w:ind w:left="357" w:hanging="357"/>
        <w:jc w:val="both"/>
        <w:rPr>
          <w:rFonts w:ascii="Arial" w:hAnsi="Arial" w:cs="Arial"/>
          <w:sz w:val="20"/>
          <w:szCs w:val="20"/>
        </w:rPr>
      </w:pPr>
      <w:r w:rsidRPr="00E84E4E">
        <w:rPr>
          <w:rFonts w:ascii="Arial" w:hAnsi="Arial" w:cs="Arial"/>
          <w:sz w:val="20"/>
          <w:szCs w:val="20"/>
        </w:rPr>
        <w:t xml:space="preserve">skupno vrednostjo dobav blaga in storitev, ki jih je opravil v koledarskem </w:t>
      </w:r>
      <w:r>
        <w:rPr>
          <w:rFonts w:ascii="Arial" w:hAnsi="Arial" w:cs="Arial"/>
          <w:sz w:val="20"/>
          <w:szCs w:val="20"/>
        </w:rPr>
        <w:t>četrtletju</w:t>
      </w:r>
      <w:r w:rsidRPr="00E84E4E">
        <w:rPr>
          <w:rFonts w:ascii="Arial" w:hAnsi="Arial" w:cs="Arial"/>
          <w:sz w:val="20"/>
          <w:szCs w:val="20"/>
        </w:rPr>
        <w:t xml:space="preserve"> v vsaki od drugih držav članic, ali »0«, če ni opravil nobene dobave.</w:t>
      </w:r>
    </w:p>
    <w:p w14:paraId="3A1AC972" w14:textId="77777777" w:rsidR="00CA7DB5" w:rsidRDefault="00CA7DB5" w:rsidP="00365F05">
      <w:pPr>
        <w:pStyle w:val="Odstavekseznama"/>
        <w:spacing w:after="0" w:line="260" w:lineRule="exact"/>
        <w:ind w:left="357"/>
        <w:jc w:val="both"/>
        <w:rPr>
          <w:rFonts w:ascii="Arial" w:hAnsi="Arial" w:cs="Arial"/>
          <w:sz w:val="20"/>
          <w:szCs w:val="20"/>
        </w:rPr>
      </w:pPr>
    </w:p>
    <w:p w14:paraId="767C21F3" w14:textId="77777777" w:rsidR="004E6384" w:rsidRPr="00365F05" w:rsidRDefault="004E6384" w:rsidP="004E6384">
      <w:pPr>
        <w:jc w:val="both"/>
        <w:rPr>
          <w:rFonts w:cs="Arial"/>
          <w:szCs w:val="20"/>
          <w:lang w:val="sl-SI"/>
        </w:rPr>
      </w:pPr>
      <w:r w:rsidRPr="00365F05">
        <w:rPr>
          <w:rFonts w:cs="Arial"/>
          <w:szCs w:val="20"/>
          <w:lang w:val="sl-SI"/>
        </w:rPr>
        <w:t>V skupno vrednost dobav blaga in storitev davčni zavezanec vključi:</w:t>
      </w:r>
    </w:p>
    <w:p w14:paraId="132F58CC" w14:textId="77777777" w:rsidR="004E6384" w:rsidRDefault="004E6384" w:rsidP="00D80665">
      <w:pPr>
        <w:pStyle w:val="Odstavekseznama"/>
        <w:numPr>
          <w:ilvl w:val="0"/>
          <w:numId w:val="67"/>
        </w:numPr>
        <w:ind w:left="357" w:hanging="357"/>
        <w:jc w:val="both"/>
        <w:rPr>
          <w:rFonts w:ascii="Arial" w:hAnsi="Arial" w:cs="Arial"/>
          <w:sz w:val="20"/>
          <w:szCs w:val="20"/>
        </w:rPr>
      </w:pPr>
      <w:r>
        <w:rPr>
          <w:rFonts w:ascii="Arial" w:hAnsi="Arial" w:cs="Arial"/>
          <w:sz w:val="20"/>
          <w:szCs w:val="20"/>
        </w:rPr>
        <w:t>na ozemlju Slovenije</w:t>
      </w:r>
      <w:r w:rsidRPr="00602039">
        <w:rPr>
          <w:rFonts w:ascii="Arial" w:hAnsi="Arial" w:cs="Arial"/>
          <w:sz w:val="20"/>
          <w:szCs w:val="20"/>
        </w:rPr>
        <w:t xml:space="preserve"> le določene izstopne transakcije, ki obsegajo zneske, brez DDV, v skladu s tretjim odstavkom 94.a člena ZDDV-1 (več o tem je pojasnjeno v točki </w:t>
      </w:r>
      <w:r w:rsidRPr="00A37ED2">
        <w:rPr>
          <w:rFonts w:ascii="Arial" w:hAnsi="Arial" w:cs="Arial"/>
          <w:sz w:val="20"/>
          <w:szCs w:val="20"/>
        </w:rPr>
        <w:t>3.2</w:t>
      </w:r>
      <w:r w:rsidRPr="00602039">
        <w:rPr>
          <w:rFonts w:ascii="Arial" w:hAnsi="Arial" w:cs="Arial"/>
          <w:sz w:val="20"/>
          <w:szCs w:val="20"/>
        </w:rPr>
        <w:t xml:space="preserve"> tega podrobnejšega opisa) in </w:t>
      </w:r>
    </w:p>
    <w:p w14:paraId="1A6E44C8" w14:textId="223C1415" w:rsidR="004E6384" w:rsidRDefault="004E6384" w:rsidP="00D80665">
      <w:pPr>
        <w:pStyle w:val="Odstavekseznama"/>
        <w:numPr>
          <w:ilvl w:val="0"/>
          <w:numId w:val="67"/>
        </w:numPr>
        <w:ind w:left="357" w:hanging="357"/>
        <w:jc w:val="both"/>
        <w:rPr>
          <w:rFonts w:ascii="Arial" w:hAnsi="Arial" w:cs="Arial"/>
          <w:sz w:val="20"/>
          <w:szCs w:val="20"/>
        </w:rPr>
      </w:pPr>
      <w:r>
        <w:rPr>
          <w:rFonts w:ascii="Arial" w:hAnsi="Arial" w:cs="Arial"/>
          <w:sz w:val="20"/>
          <w:szCs w:val="20"/>
        </w:rPr>
        <w:lastRenderedPageBreak/>
        <w:t>na ozemlju drugih držav članic</w:t>
      </w:r>
      <w:r w:rsidR="00301CAC">
        <w:rPr>
          <w:rFonts w:ascii="Arial" w:hAnsi="Arial" w:cs="Arial"/>
          <w:sz w:val="20"/>
          <w:szCs w:val="20"/>
        </w:rPr>
        <w:t xml:space="preserve"> </w:t>
      </w:r>
      <w:r w:rsidR="00301CAC">
        <w:rPr>
          <w:rFonts w:ascii="Arial" w:hAnsi="Arial" w:cs="Arial"/>
          <w:color w:val="FF0000"/>
          <w:sz w:val="20"/>
          <w:szCs w:val="20"/>
        </w:rPr>
        <w:t>(tudi v Španiji)</w:t>
      </w:r>
      <w:r w:rsidRPr="00602039">
        <w:rPr>
          <w:rFonts w:ascii="Arial" w:hAnsi="Arial" w:cs="Arial"/>
          <w:sz w:val="20"/>
          <w:szCs w:val="20"/>
        </w:rPr>
        <w:t xml:space="preserve"> </w:t>
      </w:r>
      <w:r>
        <w:rPr>
          <w:rFonts w:ascii="Arial" w:hAnsi="Arial" w:cs="Arial"/>
          <w:sz w:val="20"/>
          <w:szCs w:val="20"/>
        </w:rPr>
        <w:t>le vrednosti dobav blaga in storitev, brez DDV, ki obsegajo zneske transakcij, ki jih vsaka druga država članica določi v skladu z 288. členom Direktive o DDV</w:t>
      </w:r>
      <w:r>
        <w:rPr>
          <w:rStyle w:val="Sprotnaopomba-sklic"/>
          <w:rFonts w:ascii="Arial" w:hAnsi="Arial" w:cs="Arial"/>
          <w:sz w:val="20"/>
          <w:szCs w:val="20"/>
        </w:rPr>
        <w:footnoteReference w:id="44"/>
      </w:r>
      <w:r>
        <w:rPr>
          <w:rFonts w:ascii="Arial" w:hAnsi="Arial" w:cs="Arial"/>
          <w:sz w:val="20"/>
          <w:szCs w:val="20"/>
        </w:rPr>
        <w:t>. Več o transakcijah, ki se vključijo v letni promet vsake države članice</w:t>
      </w:r>
      <w:r w:rsidR="00951064">
        <w:rPr>
          <w:rFonts w:ascii="Arial" w:hAnsi="Arial" w:cs="Arial"/>
          <w:sz w:val="20"/>
          <w:szCs w:val="20"/>
        </w:rPr>
        <w:t>,</w:t>
      </w:r>
      <w:r>
        <w:rPr>
          <w:rFonts w:ascii="Arial" w:hAnsi="Arial" w:cs="Arial"/>
          <w:sz w:val="20"/>
          <w:szCs w:val="20"/>
        </w:rPr>
        <w:t xml:space="preserve"> je pojasnjeno v točki </w:t>
      </w:r>
      <w:r w:rsidRPr="00A37ED2">
        <w:rPr>
          <w:rFonts w:ascii="Arial" w:hAnsi="Arial" w:cs="Arial"/>
          <w:sz w:val="20"/>
          <w:szCs w:val="20"/>
        </w:rPr>
        <w:t>4.1.1</w:t>
      </w:r>
      <w:r w:rsidRPr="00FA5550">
        <w:rPr>
          <w:rFonts w:ascii="Arial" w:hAnsi="Arial" w:cs="Arial"/>
          <w:sz w:val="20"/>
          <w:szCs w:val="20"/>
        </w:rPr>
        <w:t>.</w:t>
      </w:r>
      <w:r>
        <w:rPr>
          <w:rFonts w:ascii="Arial" w:hAnsi="Arial" w:cs="Arial"/>
          <w:sz w:val="20"/>
          <w:szCs w:val="20"/>
        </w:rPr>
        <w:t xml:space="preserve"> tega podrobnejšega opisa.</w:t>
      </w:r>
    </w:p>
    <w:p w14:paraId="135168C0" w14:textId="77777777" w:rsidR="004E6384" w:rsidRPr="00D80665" w:rsidRDefault="004E6384" w:rsidP="004E6384">
      <w:pPr>
        <w:jc w:val="both"/>
        <w:rPr>
          <w:rFonts w:cs="Arial"/>
          <w:szCs w:val="20"/>
          <w:lang w:val="sl-SI"/>
        </w:rPr>
      </w:pPr>
      <w:r w:rsidRPr="00D80665">
        <w:rPr>
          <w:rFonts w:cs="Arial"/>
          <w:szCs w:val="20"/>
          <w:lang w:val="sl-SI"/>
        </w:rPr>
        <w:t>Če davčni zavezanec uporablja čezmejno SME ureditev v MSEXE, ki uporablja različne sektorske pragove, mora v četrtletnem poročilu sporočiti podatke ločeno po sektorjih dejavnosti. Če davčni zavezanec v koledarskem četrtletju  opravi dobave blaga ali storitev le v enem sektorju dejavnosti, vpiše podatke o vrednosti dobav za ta sektor dejavnosti, za druge sektorje dejavnosti, v katerih ni opravil nobene dobave, pa vpiše vrednost »0«.</w:t>
      </w:r>
    </w:p>
    <w:p w14:paraId="0F6A541E" w14:textId="77777777" w:rsidR="004E6384" w:rsidRDefault="004E6384" w:rsidP="004E6384">
      <w:pPr>
        <w:jc w:val="both"/>
        <w:rPr>
          <w:rFonts w:cs="Arial"/>
          <w:szCs w:val="20"/>
          <w:lang w:val="sl-SI"/>
        </w:rPr>
      </w:pPr>
    </w:p>
    <w:p w14:paraId="352C5B27" w14:textId="17A4269F" w:rsidR="004E6384" w:rsidRPr="00D80665" w:rsidRDefault="004E6384" w:rsidP="004E6384">
      <w:pPr>
        <w:jc w:val="both"/>
        <w:rPr>
          <w:rFonts w:cs="Arial"/>
          <w:szCs w:val="20"/>
          <w:lang w:val="sl-SI"/>
        </w:rPr>
      </w:pPr>
      <w:r w:rsidRPr="00D80665">
        <w:rPr>
          <w:rFonts w:cs="Arial"/>
          <w:szCs w:val="20"/>
          <w:lang w:val="sl-SI"/>
        </w:rPr>
        <w:t xml:space="preserve">Če davčni zavezanec znotraj koledarskega četrtletja začne ali preneha uporabljati čezmejno SME ureditev, mora v četrtletnem poročilu navesti datum začetka ali prenehanja uporabe čezmejne SME ureditve. </w:t>
      </w:r>
    </w:p>
    <w:p w14:paraId="5A19549C" w14:textId="77777777" w:rsidR="004E6384" w:rsidRDefault="004E6384" w:rsidP="004E6384">
      <w:pPr>
        <w:jc w:val="both"/>
        <w:rPr>
          <w:rFonts w:cs="Arial"/>
          <w:szCs w:val="20"/>
          <w:lang w:val="sl-SI"/>
        </w:rPr>
      </w:pPr>
    </w:p>
    <w:p w14:paraId="01B1B300" w14:textId="08DB24A4" w:rsidR="004E6384" w:rsidRPr="00D80665" w:rsidRDefault="004E6384" w:rsidP="004E6384">
      <w:pPr>
        <w:jc w:val="both"/>
        <w:rPr>
          <w:rFonts w:cs="Arial"/>
          <w:szCs w:val="20"/>
          <w:lang w:val="sl-SI"/>
        </w:rPr>
      </w:pPr>
      <w:r w:rsidRPr="00D80665">
        <w:rPr>
          <w:rFonts w:cs="Arial"/>
          <w:szCs w:val="20"/>
          <w:lang w:val="sl-SI"/>
        </w:rPr>
        <w:t>Davčni zavezanec v četrtletno poročilo poroča podatke za koledarsko četrtletje, na katero se podatki nanašajo. Četrtletno poročilo mora predložiti davčnemu organu najpozneje zadnji dan meseca, ki sledi koledarskemu četrtletju, na katero se podatki nanašajo.</w:t>
      </w:r>
    </w:p>
    <w:p w14:paraId="60D4C79B" w14:textId="77777777" w:rsidR="004E6384" w:rsidRPr="00D80665" w:rsidRDefault="004E6384" w:rsidP="004E6384">
      <w:pPr>
        <w:jc w:val="both"/>
        <w:rPr>
          <w:rFonts w:cs="Arial"/>
          <w:szCs w:val="20"/>
          <w:u w:val="single"/>
          <w:lang w:val="sl-SI"/>
        </w:rPr>
      </w:pPr>
    </w:p>
    <w:p w14:paraId="31646876" w14:textId="25A5BB66" w:rsidR="00AB4030" w:rsidRPr="00365F05" w:rsidRDefault="00AB4030" w:rsidP="00AB4030">
      <w:pPr>
        <w:jc w:val="both"/>
        <w:rPr>
          <w:rFonts w:cs="Arial"/>
          <w:b/>
          <w:bCs/>
          <w:szCs w:val="20"/>
          <w:lang w:val="sl-SI"/>
        </w:rPr>
      </w:pPr>
      <w:r w:rsidRPr="00365F05">
        <w:rPr>
          <w:rFonts w:cs="Arial"/>
          <w:b/>
          <w:bCs/>
          <w:szCs w:val="20"/>
          <w:lang w:val="sl-SI"/>
        </w:rPr>
        <w:t>Posebnosti pri poročanju v četrtletn</w:t>
      </w:r>
      <w:r w:rsidR="00750CA8">
        <w:rPr>
          <w:rFonts w:cs="Arial"/>
          <w:b/>
          <w:bCs/>
          <w:szCs w:val="20"/>
          <w:lang w:val="sl-SI"/>
        </w:rPr>
        <w:t>em</w:t>
      </w:r>
      <w:r w:rsidRPr="00365F05">
        <w:rPr>
          <w:rFonts w:cs="Arial"/>
          <w:b/>
          <w:bCs/>
          <w:szCs w:val="20"/>
          <w:lang w:val="sl-SI"/>
        </w:rPr>
        <w:t xml:space="preserve"> poročil</w:t>
      </w:r>
      <w:r w:rsidR="00750CA8">
        <w:rPr>
          <w:rFonts w:cs="Arial"/>
          <w:b/>
          <w:bCs/>
          <w:szCs w:val="20"/>
          <w:lang w:val="sl-SI"/>
        </w:rPr>
        <w:t>u</w:t>
      </w:r>
    </w:p>
    <w:p w14:paraId="7B35C224" w14:textId="34D6D037" w:rsidR="00AB4030" w:rsidRPr="00867D18" w:rsidRDefault="00AB4030" w:rsidP="00365F05">
      <w:pPr>
        <w:pStyle w:val="Odstavekseznama"/>
        <w:numPr>
          <w:ilvl w:val="0"/>
          <w:numId w:val="73"/>
        </w:numPr>
        <w:jc w:val="both"/>
        <w:rPr>
          <w:rFonts w:cs="Arial"/>
          <w:szCs w:val="20"/>
        </w:rPr>
      </w:pPr>
      <w:r w:rsidRPr="00365F05">
        <w:rPr>
          <w:rFonts w:ascii="Arial" w:hAnsi="Arial" w:cs="Arial"/>
          <w:sz w:val="20"/>
          <w:szCs w:val="20"/>
        </w:rPr>
        <w:t>Če davčni zavezanec predloži četrtletno poročilo za koledarsko četrtletje, v katerem je predložil predhodno obvestilo in mu je bila v istem koledarskem četrtletju izdana EX številka, v četrtletnem poročilu navede podatke o vrednosti dobav blaga in storitev, ki jih je opravil v Sloveniji in drugi</w:t>
      </w:r>
      <w:r w:rsidR="00CA7DB5" w:rsidRPr="00365F05">
        <w:rPr>
          <w:rFonts w:ascii="Arial" w:hAnsi="Arial" w:cs="Arial"/>
          <w:sz w:val="20"/>
          <w:szCs w:val="20"/>
        </w:rPr>
        <w:t>h</w:t>
      </w:r>
      <w:r w:rsidRPr="00365F05">
        <w:rPr>
          <w:rFonts w:ascii="Arial" w:hAnsi="Arial" w:cs="Arial"/>
          <w:sz w:val="20"/>
          <w:szCs w:val="20"/>
        </w:rPr>
        <w:t xml:space="preserve"> državah članicah za to koledarsko četrtletje, zmanjšane za vrednosti, ki jih je vključil v predhodno obvestilo.</w:t>
      </w:r>
      <w:r w:rsidRPr="00365F05">
        <w:rPr>
          <w:rStyle w:val="Sprotnaopomba-sklic"/>
          <w:rFonts w:ascii="Arial" w:hAnsi="Arial" w:cs="Arial"/>
          <w:sz w:val="20"/>
          <w:szCs w:val="20"/>
        </w:rPr>
        <w:footnoteReference w:id="45"/>
      </w:r>
    </w:p>
    <w:p w14:paraId="05CE5739" w14:textId="77777777" w:rsidR="00D80665" w:rsidRDefault="00D80665" w:rsidP="00AB4030">
      <w:pPr>
        <w:jc w:val="both"/>
        <w:rPr>
          <w:rFonts w:cs="Arial"/>
          <w:b/>
          <w:bCs/>
          <w:szCs w:val="20"/>
          <w:lang w:val="sl-SI"/>
        </w:rPr>
      </w:pPr>
    </w:p>
    <w:p w14:paraId="5865E5B9" w14:textId="0D4E178F" w:rsidR="00AB4030" w:rsidRPr="001B35D5" w:rsidRDefault="00AB4030" w:rsidP="00AB4030">
      <w:pPr>
        <w:jc w:val="both"/>
        <w:rPr>
          <w:rFonts w:cs="Arial"/>
          <w:b/>
          <w:bCs/>
          <w:szCs w:val="20"/>
          <w:lang w:val="sl-SI"/>
        </w:rPr>
      </w:pPr>
      <w:r w:rsidRPr="001B35D5">
        <w:rPr>
          <w:rFonts w:cs="Arial"/>
          <w:b/>
          <w:bCs/>
          <w:szCs w:val="20"/>
          <w:lang w:val="sl-SI"/>
        </w:rPr>
        <w:t>Primer</w:t>
      </w:r>
      <w:r w:rsidR="00E556CD">
        <w:rPr>
          <w:rFonts w:cs="Arial"/>
          <w:b/>
          <w:bCs/>
          <w:szCs w:val="20"/>
          <w:lang w:val="sl-SI"/>
        </w:rPr>
        <w:t xml:space="preserve"> 9</w:t>
      </w:r>
      <w:r w:rsidRPr="001B35D5">
        <w:rPr>
          <w:rFonts w:cs="Arial"/>
          <w:b/>
          <w:bCs/>
          <w:szCs w:val="20"/>
          <w:lang w:val="sl-SI"/>
        </w:rPr>
        <w:t>:</w:t>
      </w:r>
    </w:p>
    <w:p w14:paraId="7E0B76DF" w14:textId="58512782" w:rsidR="00AB4030" w:rsidRDefault="00AB4030" w:rsidP="00AB4030">
      <w:pPr>
        <w:jc w:val="both"/>
        <w:rPr>
          <w:rFonts w:cs="Arial"/>
          <w:szCs w:val="20"/>
          <w:lang w:val="sl-SI"/>
        </w:rPr>
      </w:pPr>
      <w:r w:rsidRPr="001B35D5">
        <w:rPr>
          <w:rFonts w:cs="Arial"/>
          <w:szCs w:val="20"/>
          <w:lang w:val="sl-SI"/>
        </w:rPr>
        <w:t xml:space="preserve">Davčni zavezanec je 15. 2. predložil predhodno obvestilo, v katerem je </w:t>
      </w:r>
      <w:r w:rsidR="00CA7DB5">
        <w:rPr>
          <w:rFonts w:cs="Arial"/>
          <w:szCs w:val="20"/>
          <w:lang w:val="sl-SI"/>
        </w:rPr>
        <w:t xml:space="preserve">navedel </w:t>
      </w:r>
      <w:r w:rsidRPr="001B35D5">
        <w:rPr>
          <w:rFonts w:cs="Arial"/>
          <w:szCs w:val="20"/>
          <w:lang w:val="sl-SI"/>
        </w:rPr>
        <w:t xml:space="preserve">podatke o vrednosti dobav za obdobje od 1. 1. do 14. 2. EX številka je bila davčnemu zavezancu izdana 28. 3. Davčni zavezanec v </w:t>
      </w:r>
      <w:r w:rsidR="00BE3874">
        <w:rPr>
          <w:rFonts w:cs="Arial"/>
          <w:szCs w:val="20"/>
          <w:lang w:val="sl-SI"/>
        </w:rPr>
        <w:t>četrtletn</w:t>
      </w:r>
      <w:r w:rsidR="00750CA8">
        <w:rPr>
          <w:rFonts w:cs="Arial"/>
          <w:szCs w:val="20"/>
          <w:lang w:val="sl-SI"/>
        </w:rPr>
        <w:t>em</w:t>
      </w:r>
      <w:r w:rsidRPr="001B35D5">
        <w:rPr>
          <w:rFonts w:cs="Arial"/>
          <w:szCs w:val="20"/>
          <w:lang w:val="sl-SI"/>
        </w:rPr>
        <w:t xml:space="preserve"> poročil</w:t>
      </w:r>
      <w:r w:rsidR="00750CA8">
        <w:rPr>
          <w:rFonts w:cs="Arial"/>
          <w:szCs w:val="20"/>
          <w:lang w:val="sl-SI"/>
        </w:rPr>
        <w:t>u</w:t>
      </w:r>
      <w:r w:rsidRPr="001B35D5">
        <w:rPr>
          <w:rFonts w:cs="Arial"/>
          <w:szCs w:val="20"/>
          <w:lang w:val="sl-SI"/>
        </w:rPr>
        <w:t xml:space="preserve"> za prvo koledarsko četrtletje navede podatke o vrednosti dobav za obdobje od 15. 2. do </w:t>
      </w:r>
      <w:r w:rsidR="00BE3874">
        <w:rPr>
          <w:rFonts w:cs="Arial"/>
          <w:szCs w:val="20"/>
          <w:lang w:val="sl-SI"/>
        </w:rPr>
        <w:t xml:space="preserve">vključno </w:t>
      </w:r>
      <w:r w:rsidRPr="001B35D5">
        <w:rPr>
          <w:rFonts w:cs="Arial"/>
          <w:szCs w:val="20"/>
          <w:lang w:val="sl-SI"/>
        </w:rPr>
        <w:t>31. 3.</w:t>
      </w:r>
    </w:p>
    <w:p w14:paraId="18810380" w14:textId="77777777" w:rsidR="001B35D5" w:rsidRDefault="001B35D5" w:rsidP="001B35D5">
      <w:pPr>
        <w:jc w:val="both"/>
        <w:rPr>
          <w:rFonts w:cs="Arial"/>
          <w:szCs w:val="20"/>
          <w:lang w:val="sl-SI"/>
        </w:rPr>
      </w:pPr>
    </w:p>
    <w:p w14:paraId="0D2053C7" w14:textId="77777777" w:rsidR="0098700A" w:rsidRDefault="0098700A" w:rsidP="001B35D5">
      <w:pPr>
        <w:jc w:val="both"/>
        <w:rPr>
          <w:rFonts w:cs="Arial"/>
          <w:szCs w:val="20"/>
          <w:lang w:val="sl-SI"/>
        </w:rPr>
      </w:pPr>
    </w:p>
    <w:p w14:paraId="18DC3356" w14:textId="324019D0" w:rsidR="00AB4030" w:rsidRPr="00867D18" w:rsidRDefault="00AB4030" w:rsidP="00365F05">
      <w:pPr>
        <w:pStyle w:val="Odstavekseznama"/>
        <w:numPr>
          <w:ilvl w:val="0"/>
          <w:numId w:val="73"/>
        </w:numPr>
        <w:jc w:val="both"/>
        <w:rPr>
          <w:rFonts w:cs="Arial"/>
          <w:szCs w:val="20"/>
        </w:rPr>
      </w:pPr>
      <w:r w:rsidRPr="00365F05">
        <w:rPr>
          <w:rFonts w:ascii="Arial" w:hAnsi="Arial" w:cs="Arial"/>
          <w:sz w:val="20"/>
          <w:szCs w:val="20"/>
        </w:rPr>
        <w:t>Če davčni zavezanec predloži četrtletno poročilo za koledarsko četrtletje, v katerem je prejel EX številko za uporabo čezmejne SME ureditve na podlagi predhodnega obvestila, ki ga je predložil v predhodnem koledarskem četrtletju, davčni zavezanec v tekočem četrtletnem poročilu navede tudi manjkajoče podatke o vrednosti dobav blaga in storitev, ki jih je opravil v Sloveniji in drugi</w:t>
      </w:r>
      <w:r w:rsidR="0098700A">
        <w:rPr>
          <w:rFonts w:ascii="Arial" w:hAnsi="Arial" w:cs="Arial"/>
          <w:sz w:val="20"/>
          <w:szCs w:val="20"/>
        </w:rPr>
        <w:t>h</w:t>
      </w:r>
      <w:r w:rsidRPr="00365F05">
        <w:rPr>
          <w:rFonts w:ascii="Arial" w:hAnsi="Arial" w:cs="Arial"/>
          <w:sz w:val="20"/>
          <w:szCs w:val="20"/>
        </w:rPr>
        <w:t xml:space="preserve"> državah članicah za predhodno koledarsko četrtletje, ki jih ni vključil v predhodn</w:t>
      </w:r>
      <w:r w:rsidR="00750CA8">
        <w:rPr>
          <w:rFonts w:ascii="Arial" w:hAnsi="Arial" w:cs="Arial"/>
          <w:sz w:val="20"/>
          <w:szCs w:val="20"/>
        </w:rPr>
        <w:t xml:space="preserve">em </w:t>
      </w:r>
      <w:r w:rsidRPr="00365F05">
        <w:rPr>
          <w:rFonts w:ascii="Arial" w:hAnsi="Arial" w:cs="Arial"/>
          <w:sz w:val="20"/>
          <w:szCs w:val="20"/>
        </w:rPr>
        <w:t>obvestil</w:t>
      </w:r>
      <w:r w:rsidR="00750CA8">
        <w:rPr>
          <w:rFonts w:ascii="Arial" w:hAnsi="Arial" w:cs="Arial"/>
          <w:sz w:val="20"/>
          <w:szCs w:val="20"/>
        </w:rPr>
        <w:t>u</w:t>
      </w:r>
      <w:r w:rsidRPr="00365F05">
        <w:rPr>
          <w:rFonts w:ascii="Arial" w:hAnsi="Arial" w:cs="Arial"/>
          <w:sz w:val="20"/>
          <w:szCs w:val="20"/>
        </w:rPr>
        <w:t>.</w:t>
      </w:r>
      <w:r w:rsidRPr="00365F05">
        <w:rPr>
          <w:rStyle w:val="Sprotnaopomba-sklic"/>
          <w:rFonts w:ascii="Arial" w:hAnsi="Arial" w:cs="Arial"/>
          <w:sz w:val="20"/>
          <w:szCs w:val="20"/>
        </w:rPr>
        <w:footnoteReference w:id="46"/>
      </w:r>
      <w:r w:rsidRPr="00365F05">
        <w:rPr>
          <w:rFonts w:ascii="Arial" w:hAnsi="Arial" w:cs="Arial"/>
          <w:sz w:val="20"/>
          <w:szCs w:val="20"/>
        </w:rPr>
        <w:t xml:space="preserve">       </w:t>
      </w:r>
    </w:p>
    <w:p w14:paraId="52AA3A7D" w14:textId="32DCEA54" w:rsidR="00AB4030" w:rsidRPr="001B35D5" w:rsidRDefault="00AB4030" w:rsidP="00AB4030">
      <w:pPr>
        <w:jc w:val="both"/>
        <w:rPr>
          <w:rFonts w:cs="Arial"/>
          <w:b/>
          <w:bCs/>
          <w:szCs w:val="20"/>
          <w:lang w:val="sl-SI"/>
        </w:rPr>
      </w:pPr>
      <w:r w:rsidRPr="001B35D5">
        <w:rPr>
          <w:rFonts w:cs="Arial"/>
          <w:b/>
          <w:bCs/>
          <w:szCs w:val="20"/>
          <w:lang w:val="sl-SI"/>
        </w:rPr>
        <w:t>Primer</w:t>
      </w:r>
      <w:r w:rsidR="00E556CD">
        <w:rPr>
          <w:rFonts w:cs="Arial"/>
          <w:b/>
          <w:bCs/>
          <w:szCs w:val="20"/>
          <w:lang w:val="sl-SI"/>
        </w:rPr>
        <w:t xml:space="preserve"> 10</w:t>
      </w:r>
      <w:r w:rsidRPr="001B35D5">
        <w:rPr>
          <w:rFonts w:cs="Arial"/>
          <w:b/>
          <w:bCs/>
          <w:szCs w:val="20"/>
          <w:lang w:val="sl-SI"/>
        </w:rPr>
        <w:t>:</w:t>
      </w:r>
    </w:p>
    <w:p w14:paraId="3B21CF7D" w14:textId="19F10B6E" w:rsidR="00BE3874" w:rsidRPr="00D6457F" w:rsidRDefault="00AB4030" w:rsidP="00BE3874">
      <w:pPr>
        <w:jc w:val="both"/>
        <w:rPr>
          <w:rFonts w:cs="Arial"/>
          <w:szCs w:val="20"/>
          <w:lang w:val="sl-SI"/>
        </w:rPr>
      </w:pPr>
      <w:r w:rsidRPr="001B35D5">
        <w:rPr>
          <w:rFonts w:cs="Arial"/>
          <w:szCs w:val="20"/>
          <w:lang w:val="sl-SI"/>
        </w:rPr>
        <w:t>Davčni zavezanec je 15. 2. predložil predhodno obvestilo, v katerem je</w:t>
      </w:r>
      <w:r w:rsidR="0098700A">
        <w:rPr>
          <w:rFonts w:cs="Arial"/>
          <w:szCs w:val="20"/>
          <w:lang w:val="sl-SI"/>
        </w:rPr>
        <w:t xml:space="preserve"> navedel</w:t>
      </w:r>
      <w:r w:rsidRPr="001B35D5">
        <w:rPr>
          <w:rFonts w:cs="Arial"/>
          <w:szCs w:val="20"/>
          <w:lang w:val="sl-SI"/>
        </w:rPr>
        <w:t xml:space="preserve"> podatke o vrednosti dobav za obdobje od 1. 1. do 14. 2. EX številka je bila davčnemu zavezancu izdana 4. 4.</w:t>
      </w:r>
      <w:r w:rsidR="00BE3874">
        <w:rPr>
          <w:rFonts w:cs="Arial"/>
          <w:szCs w:val="20"/>
          <w:lang w:val="sl-SI"/>
        </w:rPr>
        <w:t xml:space="preserve"> Prvo četrtletno poročilo, ki ga je dolžan predložiti d</w:t>
      </w:r>
      <w:r w:rsidRPr="001B35D5">
        <w:rPr>
          <w:rFonts w:cs="Arial"/>
          <w:szCs w:val="20"/>
          <w:lang w:val="sl-SI"/>
        </w:rPr>
        <w:t>avčni zavezanec</w:t>
      </w:r>
      <w:r w:rsidR="00BE3874">
        <w:rPr>
          <w:rFonts w:cs="Arial"/>
          <w:szCs w:val="20"/>
          <w:lang w:val="sl-SI"/>
        </w:rPr>
        <w:t xml:space="preserve">, je </w:t>
      </w:r>
      <w:r w:rsidRPr="001B35D5">
        <w:rPr>
          <w:rFonts w:cs="Arial"/>
          <w:szCs w:val="20"/>
          <w:lang w:val="sl-SI"/>
        </w:rPr>
        <w:t>za drugo koledarsko četrtletje</w:t>
      </w:r>
      <w:r w:rsidR="00BE3874">
        <w:rPr>
          <w:rFonts w:cs="Arial"/>
          <w:szCs w:val="20"/>
          <w:lang w:val="sl-SI"/>
        </w:rPr>
        <w:t>. V njem</w:t>
      </w:r>
      <w:r w:rsidRPr="001B35D5">
        <w:rPr>
          <w:rFonts w:cs="Arial"/>
          <w:szCs w:val="20"/>
          <w:lang w:val="sl-SI"/>
        </w:rPr>
        <w:t xml:space="preserve"> navede podatke o vrednosti dobav za obdobje od 1</w:t>
      </w:r>
      <w:r w:rsidR="00BE3874">
        <w:rPr>
          <w:rFonts w:cs="Arial"/>
          <w:szCs w:val="20"/>
          <w:lang w:val="sl-SI"/>
        </w:rPr>
        <w:t>5</w:t>
      </w:r>
      <w:r w:rsidRPr="001B35D5">
        <w:rPr>
          <w:rFonts w:cs="Arial"/>
          <w:szCs w:val="20"/>
          <w:lang w:val="sl-SI"/>
        </w:rPr>
        <w:t xml:space="preserve">. </w:t>
      </w:r>
      <w:r w:rsidR="00BE3874">
        <w:rPr>
          <w:rFonts w:cs="Arial"/>
          <w:szCs w:val="20"/>
          <w:lang w:val="sl-SI"/>
        </w:rPr>
        <w:t>2</w:t>
      </w:r>
      <w:r w:rsidRPr="001B35D5">
        <w:rPr>
          <w:rFonts w:cs="Arial"/>
          <w:szCs w:val="20"/>
          <w:lang w:val="sl-SI"/>
        </w:rPr>
        <w:t xml:space="preserve">. </w:t>
      </w:r>
      <w:r w:rsidR="00BE3874">
        <w:rPr>
          <w:rFonts w:cs="Arial"/>
          <w:szCs w:val="20"/>
          <w:lang w:val="sl-SI"/>
        </w:rPr>
        <w:t xml:space="preserve">(manjkajoči podatki za prvo četrtletje) </w:t>
      </w:r>
      <w:r w:rsidRPr="001B35D5">
        <w:rPr>
          <w:rFonts w:cs="Arial"/>
          <w:szCs w:val="20"/>
          <w:lang w:val="sl-SI"/>
        </w:rPr>
        <w:t xml:space="preserve">do </w:t>
      </w:r>
      <w:r w:rsidR="00BE3874">
        <w:rPr>
          <w:rFonts w:cs="Arial"/>
          <w:szCs w:val="20"/>
          <w:lang w:val="sl-SI"/>
        </w:rPr>
        <w:t xml:space="preserve">vključno </w:t>
      </w:r>
      <w:r w:rsidRPr="001B35D5">
        <w:rPr>
          <w:rFonts w:cs="Arial"/>
          <w:szCs w:val="20"/>
          <w:lang w:val="sl-SI"/>
        </w:rPr>
        <w:t xml:space="preserve">30. 6. Navedeno pomeni, da </w:t>
      </w:r>
      <w:r w:rsidR="0098700A">
        <w:rPr>
          <w:rFonts w:cs="Arial"/>
          <w:szCs w:val="20"/>
          <w:lang w:val="sl-SI"/>
        </w:rPr>
        <w:t>četrtletno</w:t>
      </w:r>
      <w:r w:rsidR="0098700A" w:rsidRPr="001B35D5">
        <w:rPr>
          <w:rFonts w:cs="Arial"/>
          <w:szCs w:val="20"/>
          <w:lang w:val="sl-SI"/>
        </w:rPr>
        <w:t xml:space="preserve"> </w:t>
      </w:r>
      <w:r w:rsidRPr="001B35D5">
        <w:rPr>
          <w:rFonts w:cs="Arial"/>
          <w:szCs w:val="20"/>
          <w:lang w:val="sl-SI"/>
        </w:rPr>
        <w:t xml:space="preserve">poročilo za drugo koledarsko četrtletje ne vsebuje zgolj vrednosti dobav za to koledarsko četrtletje, temveč </w:t>
      </w:r>
      <w:r w:rsidR="00BE3874">
        <w:rPr>
          <w:rFonts w:cs="Arial"/>
          <w:szCs w:val="20"/>
          <w:lang w:val="sl-SI"/>
        </w:rPr>
        <w:t>tudi</w:t>
      </w:r>
      <w:r w:rsidRPr="001B35D5">
        <w:rPr>
          <w:rFonts w:cs="Arial"/>
          <w:szCs w:val="20"/>
          <w:lang w:val="sl-SI"/>
        </w:rPr>
        <w:t xml:space="preserve"> podatke o vrednosti dobav od 15. 2. do 30. 6. </w:t>
      </w:r>
    </w:p>
    <w:p w14:paraId="0D2B2BC3" w14:textId="77777777" w:rsidR="00BE3874" w:rsidRDefault="00BE3874" w:rsidP="00BE3874">
      <w:pPr>
        <w:jc w:val="both"/>
        <w:rPr>
          <w:rFonts w:cs="Arial"/>
          <w:szCs w:val="20"/>
          <w:lang w:val="sl-SI"/>
        </w:rPr>
      </w:pPr>
    </w:p>
    <w:p w14:paraId="2FBBF3A6" w14:textId="77777777" w:rsidR="0098700A" w:rsidRPr="00D6457F" w:rsidRDefault="0098700A" w:rsidP="00BE3874">
      <w:pPr>
        <w:jc w:val="both"/>
        <w:rPr>
          <w:rFonts w:cs="Arial"/>
          <w:szCs w:val="20"/>
          <w:lang w:val="sl-SI"/>
        </w:rPr>
      </w:pPr>
    </w:p>
    <w:p w14:paraId="6BD7DE0E" w14:textId="60FD1858" w:rsidR="00AB4030" w:rsidRPr="00867D18" w:rsidRDefault="00AB4030" w:rsidP="00365F05">
      <w:pPr>
        <w:pStyle w:val="Odstavekseznama"/>
        <w:numPr>
          <w:ilvl w:val="0"/>
          <w:numId w:val="73"/>
        </w:numPr>
        <w:jc w:val="both"/>
        <w:rPr>
          <w:rFonts w:cs="Arial"/>
          <w:szCs w:val="20"/>
        </w:rPr>
      </w:pPr>
      <w:r w:rsidRPr="00365F05">
        <w:rPr>
          <w:rFonts w:ascii="Arial" w:hAnsi="Arial" w:cs="Arial"/>
          <w:sz w:val="20"/>
          <w:szCs w:val="20"/>
        </w:rPr>
        <w:lastRenderedPageBreak/>
        <w:t>Če davčni zavezanec predloži posodobitev predhodnega poročila, v katerem navede novo državo članico, v kateri želi uveljaviti oprostitev, v koledarskem četrtletju, za katerega mora predložiti četrtletno poročilo, v četrtletn</w:t>
      </w:r>
      <w:r w:rsidR="00750CA8">
        <w:rPr>
          <w:rFonts w:ascii="Arial" w:hAnsi="Arial" w:cs="Arial"/>
          <w:sz w:val="20"/>
          <w:szCs w:val="20"/>
        </w:rPr>
        <w:t xml:space="preserve">em </w:t>
      </w:r>
      <w:r w:rsidRPr="00365F05">
        <w:rPr>
          <w:rFonts w:ascii="Arial" w:hAnsi="Arial" w:cs="Arial"/>
          <w:sz w:val="20"/>
          <w:szCs w:val="20"/>
        </w:rPr>
        <w:t>poročil</w:t>
      </w:r>
      <w:r w:rsidR="00750CA8">
        <w:rPr>
          <w:rFonts w:ascii="Arial" w:hAnsi="Arial" w:cs="Arial"/>
          <w:sz w:val="20"/>
          <w:szCs w:val="20"/>
        </w:rPr>
        <w:t>u</w:t>
      </w:r>
      <w:r w:rsidRPr="00365F05">
        <w:rPr>
          <w:rFonts w:ascii="Arial" w:hAnsi="Arial" w:cs="Arial"/>
          <w:sz w:val="20"/>
          <w:szCs w:val="20"/>
        </w:rPr>
        <w:t xml:space="preserve"> navede zgolj manjkajoče podatke, ki jih še ni poročal po predhodno predloženem predhodnem obvestilu, posodobitvi predhodnega obvestila ali četrtletnega poročila.</w:t>
      </w:r>
    </w:p>
    <w:p w14:paraId="56D3C349" w14:textId="77777777" w:rsidR="001B35D5" w:rsidRDefault="001B35D5" w:rsidP="00AB4030">
      <w:pPr>
        <w:jc w:val="both"/>
        <w:rPr>
          <w:rFonts w:cs="Arial"/>
          <w:b/>
          <w:bCs/>
          <w:szCs w:val="20"/>
          <w:lang w:val="sl-SI"/>
        </w:rPr>
      </w:pPr>
    </w:p>
    <w:p w14:paraId="536EA79D" w14:textId="7ABB50B2" w:rsidR="00AB4030" w:rsidRPr="001B35D5" w:rsidRDefault="00AB4030" w:rsidP="00AB4030">
      <w:pPr>
        <w:jc w:val="both"/>
        <w:rPr>
          <w:rFonts w:cs="Arial"/>
          <w:b/>
          <w:bCs/>
          <w:szCs w:val="20"/>
          <w:lang w:val="sl-SI"/>
        </w:rPr>
      </w:pPr>
      <w:r w:rsidRPr="001B35D5">
        <w:rPr>
          <w:rFonts w:cs="Arial"/>
          <w:b/>
          <w:bCs/>
          <w:szCs w:val="20"/>
          <w:lang w:val="sl-SI"/>
        </w:rPr>
        <w:t>Primer</w:t>
      </w:r>
      <w:r w:rsidR="00E556CD">
        <w:rPr>
          <w:rFonts w:cs="Arial"/>
          <w:b/>
          <w:bCs/>
          <w:szCs w:val="20"/>
          <w:lang w:val="sl-SI"/>
        </w:rPr>
        <w:t xml:space="preserve"> 11</w:t>
      </w:r>
      <w:r w:rsidRPr="001B35D5">
        <w:rPr>
          <w:rFonts w:cs="Arial"/>
          <w:b/>
          <w:bCs/>
          <w:szCs w:val="20"/>
          <w:lang w:val="sl-SI"/>
        </w:rPr>
        <w:t>:</w:t>
      </w:r>
    </w:p>
    <w:p w14:paraId="088B156C" w14:textId="1D0BE9F1" w:rsidR="00BB1250" w:rsidRDefault="00AB4030" w:rsidP="00AB4030">
      <w:pPr>
        <w:jc w:val="both"/>
        <w:rPr>
          <w:rFonts w:cs="Arial"/>
          <w:szCs w:val="20"/>
          <w:lang w:val="sl-SI"/>
        </w:rPr>
      </w:pPr>
      <w:r w:rsidRPr="001B35D5">
        <w:rPr>
          <w:rFonts w:cs="Arial"/>
          <w:szCs w:val="20"/>
          <w:lang w:val="sl-SI"/>
        </w:rPr>
        <w:t>Davčni zavezanec želi uporabljati čezmejno SME ureditev v Avstriji in Italiji, zato je 15. 6. predložil predhodno obvestilo (PN</w:t>
      </w:r>
      <w:r w:rsidRPr="00D6457F">
        <w:rPr>
          <w:rFonts w:cs="Arial"/>
          <w:szCs w:val="20"/>
          <w:lang w:val="sl-SI"/>
        </w:rPr>
        <w:t>), v katerem je navedel podatke</w:t>
      </w:r>
      <w:r w:rsidR="00BE3874">
        <w:rPr>
          <w:rFonts w:cs="Arial"/>
          <w:szCs w:val="20"/>
          <w:lang w:val="sl-SI"/>
        </w:rPr>
        <w:t xml:space="preserve"> od opravljenih dobavah</w:t>
      </w:r>
      <w:r w:rsidRPr="00D6457F">
        <w:rPr>
          <w:rFonts w:cs="Arial"/>
          <w:szCs w:val="20"/>
          <w:lang w:val="sl-SI"/>
        </w:rPr>
        <w:t xml:space="preserve"> od 1. 1. do </w:t>
      </w:r>
      <w:r w:rsidR="00BE3874">
        <w:rPr>
          <w:rFonts w:cs="Arial"/>
          <w:szCs w:val="20"/>
          <w:lang w:val="sl-SI"/>
        </w:rPr>
        <w:t xml:space="preserve">vključno </w:t>
      </w:r>
      <w:r w:rsidRPr="00D6457F">
        <w:rPr>
          <w:rFonts w:cs="Arial"/>
          <w:szCs w:val="20"/>
          <w:lang w:val="sl-SI"/>
        </w:rPr>
        <w:t xml:space="preserve">14. 6. EX številka za uporabo čezmejne SME ureditve mu je bila dodeljena 7. 7. Davčni zavezanec je v drugem koledarskem četrtletju (Q2) opravil za 500 evrov </w:t>
      </w:r>
      <w:r w:rsidR="00D6457F">
        <w:rPr>
          <w:rFonts w:cs="Arial"/>
          <w:szCs w:val="20"/>
          <w:lang w:val="sl-SI"/>
        </w:rPr>
        <w:t xml:space="preserve">dodatnih </w:t>
      </w:r>
      <w:r w:rsidRPr="00D6457F">
        <w:rPr>
          <w:rFonts w:cs="Arial"/>
          <w:szCs w:val="20"/>
          <w:lang w:val="sl-SI"/>
        </w:rPr>
        <w:t xml:space="preserve">dobav v Avstriji in za 1.000 evrov </w:t>
      </w:r>
      <w:r w:rsidR="0098700A">
        <w:rPr>
          <w:rFonts w:cs="Arial"/>
          <w:szCs w:val="20"/>
          <w:lang w:val="sl-SI"/>
        </w:rPr>
        <w:t xml:space="preserve">dodatnih </w:t>
      </w:r>
      <w:r w:rsidRPr="00D6457F">
        <w:rPr>
          <w:rFonts w:cs="Arial"/>
          <w:szCs w:val="20"/>
          <w:lang w:val="sl-SI"/>
        </w:rPr>
        <w:t>dobav v Italiji,</w:t>
      </w:r>
      <w:r w:rsidR="00D6457F">
        <w:rPr>
          <w:rFonts w:cs="Arial"/>
          <w:szCs w:val="20"/>
          <w:lang w:val="sl-SI"/>
        </w:rPr>
        <w:t xml:space="preserve"> poleg že poročanih v PN.</w:t>
      </w:r>
      <w:r w:rsidRPr="00D6457F">
        <w:rPr>
          <w:rFonts w:cs="Arial"/>
          <w:szCs w:val="20"/>
          <w:lang w:val="sl-SI"/>
        </w:rPr>
        <w:t xml:space="preserve"> </w:t>
      </w:r>
      <w:r w:rsidR="00D6457F">
        <w:rPr>
          <w:rFonts w:cs="Arial"/>
          <w:szCs w:val="20"/>
          <w:lang w:val="sl-SI"/>
        </w:rPr>
        <w:t>V</w:t>
      </w:r>
      <w:r w:rsidRPr="00D6457F">
        <w:rPr>
          <w:rFonts w:cs="Arial"/>
          <w:szCs w:val="20"/>
          <w:lang w:val="sl-SI"/>
        </w:rPr>
        <w:t xml:space="preserve"> tretjem koledarskem četrtletju (Q3) je opravil 14.000 evrov dobav v Avstriji in 13.000 evrov dobav v Italiji. </w:t>
      </w:r>
    </w:p>
    <w:p w14:paraId="2B4DC6DA" w14:textId="77777777" w:rsidR="00BB1250" w:rsidRDefault="00BB1250" w:rsidP="00AB4030">
      <w:pPr>
        <w:jc w:val="both"/>
        <w:rPr>
          <w:rFonts w:cs="Arial"/>
          <w:szCs w:val="20"/>
          <w:lang w:val="sl-SI"/>
        </w:rPr>
      </w:pPr>
    </w:p>
    <w:p w14:paraId="2B6F3006" w14:textId="0A8A9DFE" w:rsidR="00BB1250" w:rsidRDefault="00BB1250" w:rsidP="00AB4030">
      <w:pPr>
        <w:jc w:val="both"/>
        <w:rPr>
          <w:rFonts w:cs="Arial"/>
          <w:szCs w:val="20"/>
          <w:lang w:val="sl-SI"/>
        </w:rPr>
      </w:pPr>
      <w:r>
        <w:rPr>
          <w:rFonts w:cs="Arial"/>
          <w:szCs w:val="20"/>
          <w:lang w:val="sl-SI"/>
        </w:rPr>
        <w:t>Glede na datum dodelitve EX številke je prvo četrtletno poročilo, ki ga je dolžan predložiti, poročilo za tretje koledarsko četrtletje</w:t>
      </w:r>
      <w:r w:rsidR="00FA5550">
        <w:rPr>
          <w:rFonts w:cs="Arial"/>
          <w:szCs w:val="20"/>
          <w:lang w:val="sl-SI"/>
        </w:rPr>
        <w:t xml:space="preserve"> (QR3)</w:t>
      </w:r>
      <w:r>
        <w:rPr>
          <w:rFonts w:cs="Arial"/>
          <w:szCs w:val="20"/>
          <w:lang w:val="sl-SI"/>
        </w:rPr>
        <w:t>. V</w:t>
      </w:r>
      <w:r w:rsidR="00AB4030" w:rsidRPr="00D6457F">
        <w:rPr>
          <w:rFonts w:cs="Arial"/>
          <w:szCs w:val="20"/>
          <w:lang w:val="sl-SI"/>
        </w:rPr>
        <w:t xml:space="preserve"> četrtletno poročilo za tretje koledarsko četrtletje </w:t>
      </w:r>
      <w:r>
        <w:rPr>
          <w:rFonts w:cs="Arial"/>
          <w:szCs w:val="20"/>
          <w:lang w:val="sl-SI"/>
        </w:rPr>
        <w:t>je</w:t>
      </w:r>
      <w:r w:rsidR="00AB4030" w:rsidRPr="00D6457F">
        <w:rPr>
          <w:rFonts w:cs="Arial"/>
          <w:szCs w:val="20"/>
          <w:lang w:val="sl-SI"/>
        </w:rPr>
        <w:t xml:space="preserve"> poleg podatkov za Q3 vključil še manjkajoče podatke za Q2, ni pa vključil podatkov po PN, saj davčni organ s temi podatki že razpolaga. </w:t>
      </w:r>
    </w:p>
    <w:p w14:paraId="2FCDDAE6" w14:textId="77777777" w:rsidR="00BB1250" w:rsidRDefault="00BB1250" w:rsidP="00AB4030">
      <w:pPr>
        <w:jc w:val="both"/>
        <w:rPr>
          <w:rFonts w:cs="Arial"/>
          <w:szCs w:val="20"/>
          <w:lang w:val="sl-SI"/>
        </w:rPr>
      </w:pPr>
    </w:p>
    <w:p w14:paraId="57210B6C" w14:textId="53A985D8" w:rsidR="00AB4030" w:rsidRPr="00D6457F" w:rsidRDefault="00AB4030" w:rsidP="00AB4030">
      <w:pPr>
        <w:jc w:val="both"/>
        <w:rPr>
          <w:rFonts w:cs="Arial"/>
          <w:szCs w:val="20"/>
          <w:lang w:val="sl-SI"/>
        </w:rPr>
      </w:pPr>
      <w:r w:rsidRPr="00D6457F">
        <w:rPr>
          <w:rFonts w:cs="Arial"/>
          <w:szCs w:val="20"/>
          <w:lang w:val="sl-SI"/>
        </w:rPr>
        <w:t>Dne 3. 11. je davčni zavezanec predložil posodobitev predhodnega obvestila</w:t>
      </w:r>
      <w:r w:rsidR="00D6457F">
        <w:rPr>
          <w:rFonts w:cs="Arial"/>
          <w:szCs w:val="20"/>
          <w:lang w:val="sl-SI"/>
        </w:rPr>
        <w:t xml:space="preserve"> (UPN)</w:t>
      </w:r>
      <w:r w:rsidRPr="00D6457F">
        <w:rPr>
          <w:rFonts w:cs="Arial"/>
          <w:szCs w:val="20"/>
          <w:lang w:val="sl-SI"/>
        </w:rPr>
        <w:t>, v katerem je izrazil namero, da želi uporabljati oprostitev obračunavanja DDV tudi na Hrvaškem. V obdobju od 1. 1</w:t>
      </w:r>
      <w:r w:rsidR="00D6457F">
        <w:rPr>
          <w:rFonts w:cs="Arial"/>
          <w:szCs w:val="20"/>
          <w:lang w:val="sl-SI"/>
        </w:rPr>
        <w:t>0</w:t>
      </w:r>
      <w:r w:rsidRPr="00D6457F">
        <w:rPr>
          <w:rFonts w:cs="Arial"/>
          <w:szCs w:val="20"/>
          <w:lang w:val="sl-SI"/>
        </w:rPr>
        <w:t xml:space="preserve">. do </w:t>
      </w:r>
      <w:r w:rsidR="00D6457F">
        <w:rPr>
          <w:rFonts w:cs="Arial"/>
          <w:szCs w:val="20"/>
          <w:lang w:val="sl-SI"/>
        </w:rPr>
        <w:t>2</w:t>
      </w:r>
      <w:r w:rsidRPr="00D6457F">
        <w:rPr>
          <w:rFonts w:cs="Arial"/>
          <w:szCs w:val="20"/>
          <w:lang w:val="sl-SI"/>
        </w:rPr>
        <w:t xml:space="preserve">. 11. je na Hrvaškem opravil za 1.000 </w:t>
      </w:r>
      <w:r w:rsidR="00750CA8">
        <w:rPr>
          <w:rFonts w:cs="Arial"/>
          <w:szCs w:val="20"/>
          <w:lang w:val="sl-SI"/>
        </w:rPr>
        <w:t>EUR</w:t>
      </w:r>
      <w:r w:rsidRPr="00D6457F">
        <w:rPr>
          <w:rFonts w:cs="Arial"/>
          <w:szCs w:val="20"/>
          <w:lang w:val="sl-SI"/>
        </w:rPr>
        <w:t xml:space="preserve"> dobav</w:t>
      </w:r>
      <w:r w:rsidR="008E36C0">
        <w:rPr>
          <w:rFonts w:cs="Arial"/>
          <w:szCs w:val="20"/>
          <w:lang w:val="sl-SI"/>
        </w:rPr>
        <w:t>, ki so bile na Hrvaškem obdavčene, saj za Hrvaško še nima veljavne EX številke</w:t>
      </w:r>
      <w:r w:rsidRPr="00D6457F">
        <w:rPr>
          <w:rFonts w:cs="Arial"/>
          <w:szCs w:val="20"/>
          <w:lang w:val="sl-SI"/>
        </w:rPr>
        <w:t xml:space="preserve">. </w:t>
      </w:r>
      <w:r w:rsidR="00B25BCF">
        <w:rPr>
          <w:rFonts w:cs="Arial"/>
          <w:szCs w:val="20"/>
          <w:lang w:val="sl-SI"/>
        </w:rPr>
        <w:t>Le-ta bo veljavna od dneva vročitve</w:t>
      </w:r>
      <w:r w:rsidR="000535E3">
        <w:rPr>
          <w:rStyle w:val="Sprotnaopomba-sklic"/>
          <w:rFonts w:cs="Arial"/>
          <w:szCs w:val="20"/>
          <w:lang w:val="sl-SI"/>
        </w:rPr>
        <w:footnoteReference w:id="47"/>
      </w:r>
      <w:r w:rsidR="00B25BCF">
        <w:rPr>
          <w:rFonts w:cs="Arial"/>
          <w:szCs w:val="20"/>
          <w:lang w:val="sl-SI"/>
        </w:rPr>
        <w:t xml:space="preserve"> odločbe, s katero mu je davčni organ potrdil uporabo EX številke za Hrvaško (npr. 2. 12.). </w:t>
      </w:r>
      <w:r w:rsidRPr="00D6457F">
        <w:rPr>
          <w:rFonts w:cs="Arial"/>
          <w:szCs w:val="20"/>
          <w:lang w:val="sl-SI"/>
        </w:rPr>
        <w:t xml:space="preserve">V Avstriji in Italiji v tem obdobju ni imel dobav. V četrtem koledarskem četrtletju (Q4) je opravil še za 8.000 </w:t>
      </w:r>
      <w:r w:rsidR="00750CA8">
        <w:rPr>
          <w:rFonts w:cs="Arial"/>
          <w:szCs w:val="20"/>
          <w:lang w:val="sl-SI"/>
        </w:rPr>
        <w:t>EUR</w:t>
      </w:r>
      <w:r w:rsidRPr="00D6457F">
        <w:rPr>
          <w:rFonts w:cs="Arial"/>
          <w:szCs w:val="20"/>
          <w:lang w:val="sl-SI"/>
        </w:rPr>
        <w:t xml:space="preserve"> dobav v Avstriji, 10.000 </w:t>
      </w:r>
      <w:r w:rsidR="00750CA8">
        <w:rPr>
          <w:rFonts w:cs="Arial"/>
          <w:szCs w:val="20"/>
          <w:lang w:val="sl-SI"/>
        </w:rPr>
        <w:t>EUR</w:t>
      </w:r>
      <w:r w:rsidRPr="00D6457F">
        <w:rPr>
          <w:rFonts w:cs="Arial"/>
          <w:szCs w:val="20"/>
          <w:lang w:val="sl-SI"/>
        </w:rPr>
        <w:t xml:space="preserve"> dobav v Italiji in 5.000 </w:t>
      </w:r>
      <w:r w:rsidR="00750CA8">
        <w:rPr>
          <w:rFonts w:cs="Arial"/>
          <w:szCs w:val="20"/>
          <w:lang w:val="sl-SI"/>
        </w:rPr>
        <w:t>EUR</w:t>
      </w:r>
      <w:r w:rsidRPr="00D6457F">
        <w:rPr>
          <w:rFonts w:cs="Arial"/>
          <w:szCs w:val="20"/>
          <w:lang w:val="sl-SI"/>
        </w:rPr>
        <w:t xml:space="preserve"> dobav na Hrvaškem. Kaj mora poročati v četrtletn</w:t>
      </w:r>
      <w:r w:rsidR="00750CA8">
        <w:rPr>
          <w:rFonts w:cs="Arial"/>
          <w:szCs w:val="20"/>
          <w:lang w:val="sl-SI"/>
        </w:rPr>
        <w:t>em</w:t>
      </w:r>
      <w:r w:rsidRPr="00D6457F">
        <w:rPr>
          <w:rFonts w:cs="Arial"/>
          <w:szCs w:val="20"/>
          <w:lang w:val="sl-SI"/>
        </w:rPr>
        <w:t xml:space="preserve"> poročil</w:t>
      </w:r>
      <w:r w:rsidR="00750CA8">
        <w:rPr>
          <w:rFonts w:cs="Arial"/>
          <w:szCs w:val="20"/>
          <w:lang w:val="sl-SI"/>
        </w:rPr>
        <w:t>u</w:t>
      </w:r>
      <w:r w:rsidRPr="00D6457F">
        <w:rPr>
          <w:rFonts w:cs="Arial"/>
          <w:szCs w:val="20"/>
          <w:lang w:val="sl-SI"/>
        </w:rPr>
        <w:t xml:space="preserve"> za četrto koledarsko četrtletje?</w:t>
      </w:r>
    </w:p>
    <w:p w14:paraId="2C0B3ACB" w14:textId="77777777" w:rsidR="00AB4030" w:rsidRDefault="00AB4030" w:rsidP="00AB4030">
      <w:pPr>
        <w:jc w:val="both"/>
        <w:rPr>
          <w:rFonts w:cs="Arial"/>
          <w:szCs w:val="20"/>
          <w:lang w:val="sl-SI"/>
        </w:rPr>
      </w:pPr>
    </w:p>
    <w:p w14:paraId="0FE3F4D6" w14:textId="0A239B7C" w:rsidR="0098700A" w:rsidRPr="00D6457F" w:rsidRDefault="0098700A" w:rsidP="00AB4030">
      <w:pPr>
        <w:jc w:val="both"/>
        <w:rPr>
          <w:rFonts w:cs="Arial"/>
          <w:szCs w:val="20"/>
          <w:lang w:val="sl-SI"/>
        </w:rPr>
      </w:pPr>
      <w:r>
        <w:rPr>
          <w:rFonts w:cs="Arial"/>
          <w:szCs w:val="20"/>
          <w:lang w:val="sl-SI"/>
        </w:rPr>
        <w:t>Tabela 7: Prikaz prometov in poročanj po posameznem obrazcu</w:t>
      </w:r>
      <w:r w:rsidR="00410BDD">
        <w:rPr>
          <w:rStyle w:val="Sprotnaopomba-sklic"/>
          <w:rFonts w:cs="Arial"/>
          <w:szCs w:val="20"/>
          <w:lang w:val="sl-SI"/>
        </w:rPr>
        <w:footnoteReference w:id="48"/>
      </w:r>
    </w:p>
    <w:tbl>
      <w:tblPr>
        <w:tblStyle w:val="Tabelamrea"/>
        <w:tblW w:w="0" w:type="auto"/>
        <w:tblLook w:val="04A0" w:firstRow="1" w:lastRow="0" w:firstColumn="1" w:lastColumn="0" w:noHBand="0" w:noVBand="1"/>
      </w:tblPr>
      <w:tblGrid>
        <w:gridCol w:w="828"/>
        <w:gridCol w:w="892"/>
        <w:gridCol w:w="906"/>
        <w:gridCol w:w="989"/>
        <w:gridCol w:w="988"/>
        <w:gridCol w:w="922"/>
        <w:gridCol w:w="1002"/>
        <w:gridCol w:w="1004"/>
        <w:gridCol w:w="957"/>
      </w:tblGrid>
      <w:tr w:rsidR="00AB4030" w14:paraId="3942B3AD" w14:textId="77777777" w:rsidTr="00240953">
        <w:tc>
          <w:tcPr>
            <w:tcW w:w="828" w:type="dxa"/>
          </w:tcPr>
          <w:p w14:paraId="29C022D3" w14:textId="77777777" w:rsidR="00AB4030" w:rsidRPr="00D6457F" w:rsidRDefault="00AB4030" w:rsidP="00240953">
            <w:pPr>
              <w:jc w:val="both"/>
              <w:rPr>
                <w:rFonts w:cs="Arial"/>
                <w:szCs w:val="20"/>
                <w:lang w:val="sl-SI"/>
              </w:rPr>
            </w:pPr>
          </w:p>
        </w:tc>
        <w:tc>
          <w:tcPr>
            <w:tcW w:w="923" w:type="dxa"/>
          </w:tcPr>
          <w:p w14:paraId="4B04C468" w14:textId="77777777" w:rsidR="00AB4030" w:rsidRPr="0098700A" w:rsidRDefault="00AB4030" w:rsidP="00240953">
            <w:pPr>
              <w:jc w:val="center"/>
              <w:rPr>
                <w:rFonts w:cs="Arial"/>
                <w:b/>
                <w:bCs/>
                <w:szCs w:val="20"/>
              </w:rPr>
            </w:pPr>
            <w:r w:rsidRPr="0098700A">
              <w:rPr>
                <w:rFonts w:cs="Arial"/>
                <w:b/>
                <w:bCs/>
                <w:szCs w:val="20"/>
              </w:rPr>
              <w:t>PN</w:t>
            </w:r>
          </w:p>
        </w:tc>
        <w:tc>
          <w:tcPr>
            <w:tcW w:w="996" w:type="dxa"/>
          </w:tcPr>
          <w:p w14:paraId="10EF95C3" w14:textId="77777777" w:rsidR="00AB4030" w:rsidRPr="0098700A" w:rsidRDefault="00AB4030" w:rsidP="00240953">
            <w:pPr>
              <w:jc w:val="center"/>
              <w:rPr>
                <w:rFonts w:cs="Arial"/>
                <w:szCs w:val="20"/>
              </w:rPr>
            </w:pPr>
            <w:r w:rsidRPr="0098700A">
              <w:rPr>
                <w:rFonts w:cs="Arial"/>
                <w:szCs w:val="20"/>
              </w:rPr>
              <w:t>Q2</w:t>
            </w:r>
          </w:p>
        </w:tc>
        <w:tc>
          <w:tcPr>
            <w:tcW w:w="1066" w:type="dxa"/>
          </w:tcPr>
          <w:p w14:paraId="5251145C" w14:textId="77777777" w:rsidR="00AB4030" w:rsidRPr="0098700A" w:rsidRDefault="00AB4030" w:rsidP="00240953">
            <w:pPr>
              <w:jc w:val="center"/>
              <w:rPr>
                <w:rFonts w:cs="Arial"/>
                <w:szCs w:val="20"/>
              </w:rPr>
            </w:pPr>
            <w:r w:rsidRPr="0098700A">
              <w:rPr>
                <w:rFonts w:cs="Arial"/>
                <w:szCs w:val="20"/>
              </w:rPr>
              <w:t>Q3</w:t>
            </w:r>
          </w:p>
        </w:tc>
        <w:tc>
          <w:tcPr>
            <w:tcW w:w="1065" w:type="dxa"/>
          </w:tcPr>
          <w:p w14:paraId="0B86E1F2" w14:textId="77777777" w:rsidR="00AB4030" w:rsidRPr="0098700A" w:rsidRDefault="00AB4030" w:rsidP="00240953">
            <w:pPr>
              <w:jc w:val="center"/>
              <w:rPr>
                <w:rFonts w:cs="Arial"/>
                <w:b/>
                <w:bCs/>
                <w:szCs w:val="20"/>
              </w:rPr>
            </w:pPr>
            <w:r w:rsidRPr="0098700A">
              <w:rPr>
                <w:rFonts w:cs="Arial"/>
                <w:b/>
                <w:bCs/>
                <w:szCs w:val="20"/>
              </w:rPr>
              <w:t>QR3</w:t>
            </w:r>
          </w:p>
        </w:tc>
        <w:tc>
          <w:tcPr>
            <w:tcW w:w="1014" w:type="dxa"/>
          </w:tcPr>
          <w:p w14:paraId="5096B031" w14:textId="77777777" w:rsidR="00AB4030" w:rsidRPr="0098700A" w:rsidRDefault="00AB4030" w:rsidP="00240953">
            <w:pPr>
              <w:jc w:val="center"/>
              <w:rPr>
                <w:rFonts w:cs="Arial"/>
                <w:b/>
                <w:bCs/>
                <w:szCs w:val="20"/>
              </w:rPr>
            </w:pPr>
            <w:r w:rsidRPr="0098700A">
              <w:rPr>
                <w:rFonts w:cs="Arial"/>
                <w:b/>
                <w:bCs/>
                <w:szCs w:val="20"/>
              </w:rPr>
              <w:t>UPN</w:t>
            </w:r>
          </w:p>
        </w:tc>
        <w:tc>
          <w:tcPr>
            <w:tcW w:w="1085" w:type="dxa"/>
          </w:tcPr>
          <w:p w14:paraId="3FF2393E" w14:textId="77777777" w:rsidR="00AB4030" w:rsidRPr="0098700A" w:rsidRDefault="00AB4030" w:rsidP="00240953">
            <w:pPr>
              <w:jc w:val="center"/>
              <w:rPr>
                <w:rFonts w:cs="Arial"/>
                <w:szCs w:val="20"/>
              </w:rPr>
            </w:pPr>
            <w:r w:rsidRPr="0098700A">
              <w:rPr>
                <w:rFonts w:cs="Arial"/>
                <w:szCs w:val="20"/>
              </w:rPr>
              <w:t>Q4</w:t>
            </w:r>
          </w:p>
        </w:tc>
        <w:tc>
          <w:tcPr>
            <w:tcW w:w="1088" w:type="dxa"/>
          </w:tcPr>
          <w:p w14:paraId="4A8AD983" w14:textId="77777777" w:rsidR="00AB4030" w:rsidRPr="0098700A" w:rsidRDefault="00AB4030" w:rsidP="00240953">
            <w:pPr>
              <w:jc w:val="center"/>
              <w:rPr>
                <w:rFonts w:cs="Arial"/>
                <w:b/>
                <w:bCs/>
                <w:szCs w:val="20"/>
              </w:rPr>
            </w:pPr>
            <w:r w:rsidRPr="0098700A">
              <w:rPr>
                <w:rFonts w:cs="Arial"/>
                <w:b/>
                <w:bCs/>
                <w:szCs w:val="20"/>
              </w:rPr>
              <w:t>QR4</w:t>
            </w:r>
          </w:p>
        </w:tc>
        <w:tc>
          <w:tcPr>
            <w:tcW w:w="997" w:type="dxa"/>
          </w:tcPr>
          <w:p w14:paraId="4BC75633" w14:textId="77777777" w:rsidR="00AB4030" w:rsidRPr="00D6457F" w:rsidRDefault="00AB4030" w:rsidP="00240953">
            <w:pPr>
              <w:jc w:val="center"/>
              <w:rPr>
                <w:rFonts w:cs="Arial"/>
                <w:b/>
                <w:bCs/>
                <w:szCs w:val="20"/>
              </w:rPr>
            </w:pPr>
            <w:proofErr w:type="spellStart"/>
            <w:r w:rsidRPr="0098700A">
              <w:rPr>
                <w:rFonts w:cs="Arial"/>
                <w:b/>
                <w:bCs/>
                <w:szCs w:val="20"/>
              </w:rPr>
              <w:t>Skupaj</w:t>
            </w:r>
            <w:proofErr w:type="spellEnd"/>
          </w:p>
        </w:tc>
      </w:tr>
      <w:tr w:rsidR="003B1313" w14:paraId="5684C57C" w14:textId="77777777" w:rsidTr="00240953">
        <w:tc>
          <w:tcPr>
            <w:tcW w:w="828" w:type="dxa"/>
          </w:tcPr>
          <w:p w14:paraId="14373F10" w14:textId="77777777" w:rsidR="003B1313" w:rsidRPr="00D6457F" w:rsidRDefault="003B1313" w:rsidP="00240953">
            <w:pPr>
              <w:jc w:val="both"/>
              <w:rPr>
                <w:rFonts w:cs="Arial"/>
                <w:szCs w:val="20"/>
                <w:lang w:val="sl-SI"/>
              </w:rPr>
            </w:pPr>
          </w:p>
        </w:tc>
        <w:tc>
          <w:tcPr>
            <w:tcW w:w="923" w:type="dxa"/>
          </w:tcPr>
          <w:p w14:paraId="267B0F66" w14:textId="313069A9" w:rsidR="003B1313" w:rsidRPr="003B1313" w:rsidRDefault="003B1313" w:rsidP="00240953">
            <w:pPr>
              <w:jc w:val="center"/>
              <w:rPr>
                <w:rFonts w:cs="Arial"/>
                <w:b/>
                <w:bCs/>
                <w:szCs w:val="20"/>
              </w:rPr>
            </w:pPr>
            <w:r w:rsidRPr="00A37ED2">
              <w:rPr>
                <w:rFonts w:cs="Arial"/>
                <w:b/>
                <w:bCs/>
                <w:szCs w:val="20"/>
              </w:rPr>
              <w:t>1. 1.-14.6.</w:t>
            </w:r>
          </w:p>
        </w:tc>
        <w:tc>
          <w:tcPr>
            <w:tcW w:w="996" w:type="dxa"/>
          </w:tcPr>
          <w:p w14:paraId="5A0A7393" w14:textId="77777777" w:rsidR="003B1313" w:rsidRPr="0098700A" w:rsidRDefault="003B1313" w:rsidP="00240953">
            <w:pPr>
              <w:jc w:val="center"/>
              <w:rPr>
                <w:rFonts w:cs="Arial"/>
                <w:szCs w:val="20"/>
              </w:rPr>
            </w:pPr>
          </w:p>
        </w:tc>
        <w:tc>
          <w:tcPr>
            <w:tcW w:w="1066" w:type="dxa"/>
          </w:tcPr>
          <w:p w14:paraId="5E00BF18" w14:textId="77777777" w:rsidR="003B1313" w:rsidRPr="0098700A" w:rsidRDefault="003B1313" w:rsidP="00240953">
            <w:pPr>
              <w:jc w:val="center"/>
              <w:rPr>
                <w:rFonts w:cs="Arial"/>
                <w:szCs w:val="20"/>
              </w:rPr>
            </w:pPr>
          </w:p>
        </w:tc>
        <w:tc>
          <w:tcPr>
            <w:tcW w:w="1065" w:type="dxa"/>
          </w:tcPr>
          <w:p w14:paraId="5DAFDCC0" w14:textId="40497F68" w:rsidR="003B1313" w:rsidRPr="003B1313" w:rsidRDefault="003B1313" w:rsidP="00240953">
            <w:pPr>
              <w:jc w:val="center"/>
              <w:rPr>
                <w:rFonts w:cs="Arial"/>
                <w:b/>
                <w:bCs/>
                <w:szCs w:val="20"/>
              </w:rPr>
            </w:pPr>
            <w:r w:rsidRPr="003B1313">
              <w:rPr>
                <w:rFonts w:cs="Arial"/>
                <w:b/>
                <w:bCs/>
                <w:szCs w:val="20"/>
              </w:rPr>
              <w:t>15.6.-30.9.</w:t>
            </w:r>
          </w:p>
        </w:tc>
        <w:tc>
          <w:tcPr>
            <w:tcW w:w="1014" w:type="dxa"/>
          </w:tcPr>
          <w:p w14:paraId="3EB49435" w14:textId="592A5BDC" w:rsidR="003B1313" w:rsidRPr="003B1313" w:rsidRDefault="003B1313" w:rsidP="00240953">
            <w:pPr>
              <w:jc w:val="center"/>
              <w:rPr>
                <w:rFonts w:cs="Arial"/>
                <w:b/>
                <w:bCs/>
                <w:szCs w:val="20"/>
              </w:rPr>
            </w:pPr>
            <w:r w:rsidRPr="003B1313">
              <w:rPr>
                <w:rFonts w:cs="Arial"/>
                <w:b/>
                <w:bCs/>
                <w:szCs w:val="20"/>
              </w:rPr>
              <w:t>1.10.-2.11.</w:t>
            </w:r>
          </w:p>
        </w:tc>
        <w:tc>
          <w:tcPr>
            <w:tcW w:w="1085" w:type="dxa"/>
          </w:tcPr>
          <w:p w14:paraId="30A682A8" w14:textId="77777777" w:rsidR="003B1313" w:rsidRPr="0098700A" w:rsidRDefault="003B1313" w:rsidP="00240953">
            <w:pPr>
              <w:jc w:val="center"/>
              <w:rPr>
                <w:rFonts w:cs="Arial"/>
                <w:szCs w:val="20"/>
              </w:rPr>
            </w:pPr>
          </w:p>
        </w:tc>
        <w:tc>
          <w:tcPr>
            <w:tcW w:w="1088" w:type="dxa"/>
          </w:tcPr>
          <w:p w14:paraId="7EEF32DB" w14:textId="52D27B0B" w:rsidR="003B1313" w:rsidRPr="003B1313" w:rsidRDefault="003B1313" w:rsidP="00240953">
            <w:pPr>
              <w:jc w:val="center"/>
              <w:rPr>
                <w:rFonts w:cs="Arial"/>
                <w:b/>
                <w:bCs/>
                <w:szCs w:val="20"/>
              </w:rPr>
            </w:pPr>
            <w:r w:rsidRPr="003B1313">
              <w:rPr>
                <w:rFonts w:cs="Arial"/>
                <w:b/>
                <w:bCs/>
                <w:szCs w:val="20"/>
              </w:rPr>
              <w:t>3.11.-31.12.</w:t>
            </w:r>
          </w:p>
        </w:tc>
        <w:tc>
          <w:tcPr>
            <w:tcW w:w="997" w:type="dxa"/>
          </w:tcPr>
          <w:p w14:paraId="397EF4DE" w14:textId="77777777" w:rsidR="003B1313" w:rsidRPr="0098700A" w:rsidRDefault="003B1313" w:rsidP="00240953">
            <w:pPr>
              <w:jc w:val="center"/>
              <w:rPr>
                <w:rFonts w:cs="Arial"/>
                <w:b/>
                <w:bCs/>
                <w:szCs w:val="20"/>
              </w:rPr>
            </w:pPr>
          </w:p>
        </w:tc>
      </w:tr>
      <w:tr w:rsidR="00AB4030" w14:paraId="69EE2CC5" w14:textId="77777777" w:rsidTr="00240953">
        <w:tc>
          <w:tcPr>
            <w:tcW w:w="828" w:type="dxa"/>
          </w:tcPr>
          <w:p w14:paraId="4EF3C2D2" w14:textId="77777777" w:rsidR="00AB4030" w:rsidRDefault="00AB4030" w:rsidP="00240953">
            <w:pPr>
              <w:jc w:val="both"/>
              <w:rPr>
                <w:rFonts w:cs="Arial"/>
                <w:szCs w:val="20"/>
              </w:rPr>
            </w:pPr>
            <w:r>
              <w:rPr>
                <w:rFonts w:cs="Arial"/>
                <w:szCs w:val="20"/>
              </w:rPr>
              <w:t>AT</w:t>
            </w:r>
          </w:p>
        </w:tc>
        <w:tc>
          <w:tcPr>
            <w:tcW w:w="923" w:type="dxa"/>
          </w:tcPr>
          <w:p w14:paraId="7885DD5C" w14:textId="77777777" w:rsidR="00AB4030" w:rsidRDefault="00AB4030" w:rsidP="00240953">
            <w:pPr>
              <w:jc w:val="center"/>
              <w:rPr>
                <w:rFonts w:cs="Arial"/>
                <w:szCs w:val="20"/>
              </w:rPr>
            </w:pPr>
            <w:r>
              <w:rPr>
                <w:rFonts w:cs="Arial"/>
                <w:szCs w:val="20"/>
              </w:rPr>
              <w:t>10.000</w:t>
            </w:r>
          </w:p>
        </w:tc>
        <w:tc>
          <w:tcPr>
            <w:tcW w:w="996" w:type="dxa"/>
          </w:tcPr>
          <w:p w14:paraId="428A01EA" w14:textId="77777777" w:rsidR="00AB4030" w:rsidRDefault="00AB4030" w:rsidP="00240953">
            <w:pPr>
              <w:jc w:val="center"/>
              <w:rPr>
                <w:rFonts w:cs="Arial"/>
                <w:szCs w:val="20"/>
              </w:rPr>
            </w:pPr>
            <w:r>
              <w:rPr>
                <w:rFonts w:cs="Arial"/>
                <w:szCs w:val="20"/>
              </w:rPr>
              <w:t>500</w:t>
            </w:r>
          </w:p>
        </w:tc>
        <w:tc>
          <w:tcPr>
            <w:tcW w:w="1066" w:type="dxa"/>
          </w:tcPr>
          <w:p w14:paraId="437852A3" w14:textId="77777777" w:rsidR="00AB4030" w:rsidRDefault="00AB4030" w:rsidP="00240953">
            <w:pPr>
              <w:jc w:val="center"/>
              <w:rPr>
                <w:rFonts w:cs="Arial"/>
                <w:szCs w:val="20"/>
              </w:rPr>
            </w:pPr>
            <w:r>
              <w:rPr>
                <w:rFonts w:cs="Arial"/>
                <w:szCs w:val="20"/>
              </w:rPr>
              <w:t>14.000</w:t>
            </w:r>
          </w:p>
        </w:tc>
        <w:tc>
          <w:tcPr>
            <w:tcW w:w="1065" w:type="dxa"/>
          </w:tcPr>
          <w:p w14:paraId="7A070EE1" w14:textId="77777777" w:rsidR="00AB4030" w:rsidRDefault="00AB4030" w:rsidP="00240953">
            <w:pPr>
              <w:jc w:val="center"/>
              <w:rPr>
                <w:rFonts w:cs="Arial"/>
                <w:szCs w:val="20"/>
              </w:rPr>
            </w:pPr>
            <w:r>
              <w:rPr>
                <w:rFonts w:cs="Arial"/>
                <w:szCs w:val="20"/>
              </w:rPr>
              <w:t>14.500</w:t>
            </w:r>
          </w:p>
        </w:tc>
        <w:tc>
          <w:tcPr>
            <w:tcW w:w="1014" w:type="dxa"/>
          </w:tcPr>
          <w:p w14:paraId="7BD2BB81" w14:textId="77777777" w:rsidR="00AB4030" w:rsidRDefault="00AB4030" w:rsidP="00240953">
            <w:pPr>
              <w:jc w:val="center"/>
              <w:rPr>
                <w:rFonts w:cs="Arial"/>
                <w:szCs w:val="20"/>
              </w:rPr>
            </w:pPr>
            <w:r>
              <w:rPr>
                <w:rFonts w:cs="Arial"/>
                <w:szCs w:val="20"/>
              </w:rPr>
              <w:t>0</w:t>
            </w:r>
          </w:p>
        </w:tc>
        <w:tc>
          <w:tcPr>
            <w:tcW w:w="1085" w:type="dxa"/>
          </w:tcPr>
          <w:p w14:paraId="5E70481C" w14:textId="77777777" w:rsidR="00AB4030" w:rsidRDefault="00AB4030" w:rsidP="00240953">
            <w:pPr>
              <w:jc w:val="center"/>
              <w:rPr>
                <w:rFonts w:cs="Arial"/>
                <w:szCs w:val="20"/>
              </w:rPr>
            </w:pPr>
            <w:r>
              <w:rPr>
                <w:rFonts w:cs="Arial"/>
                <w:szCs w:val="20"/>
              </w:rPr>
              <w:t>8.000</w:t>
            </w:r>
          </w:p>
        </w:tc>
        <w:tc>
          <w:tcPr>
            <w:tcW w:w="1088" w:type="dxa"/>
          </w:tcPr>
          <w:p w14:paraId="148B4AF1" w14:textId="77777777" w:rsidR="00AB4030" w:rsidRDefault="00AB4030" w:rsidP="00240953">
            <w:pPr>
              <w:jc w:val="center"/>
              <w:rPr>
                <w:rFonts w:cs="Arial"/>
                <w:szCs w:val="20"/>
              </w:rPr>
            </w:pPr>
            <w:r>
              <w:rPr>
                <w:rFonts w:cs="Arial"/>
                <w:szCs w:val="20"/>
              </w:rPr>
              <w:t>8.000</w:t>
            </w:r>
          </w:p>
        </w:tc>
        <w:tc>
          <w:tcPr>
            <w:tcW w:w="997" w:type="dxa"/>
          </w:tcPr>
          <w:p w14:paraId="3EC6C130" w14:textId="77777777" w:rsidR="00AB4030" w:rsidRPr="00D6457F" w:rsidRDefault="00AB4030" w:rsidP="00240953">
            <w:pPr>
              <w:jc w:val="center"/>
              <w:rPr>
                <w:rFonts w:cs="Arial"/>
                <w:b/>
                <w:bCs/>
                <w:szCs w:val="20"/>
              </w:rPr>
            </w:pPr>
            <w:r w:rsidRPr="00D6457F">
              <w:rPr>
                <w:rFonts w:cs="Arial"/>
                <w:b/>
                <w:bCs/>
                <w:szCs w:val="20"/>
              </w:rPr>
              <w:t>32.500</w:t>
            </w:r>
          </w:p>
        </w:tc>
      </w:tr>
      <w:tr w:rsidR="00AB4030" w14:paraId="05CDBE41" w14:textId="77777777" w:rsidTr="00240953">
        <w:tc>
          <w:tcPr>
            <w:tcW w:w="828" w:type="dxa"/>
          </w:tcPr>
          <w:p w14:paraId="713875B4" w14:textId="77777777" w:rsidR="00AB4030" w:rsidRDefault="00AB4030" w:rsidP="00240953">
            <w:pPr>
              <w:jc w:val="both"/>
              <w:rPr>
                <w:rFonts w:cs="Arial"/>
                <w:szCs w:val="20"/>
              </w:rPr>
            </w:pPr>
            <w:r>
              <w:rPr>
                <w:rFonts w:cs="Arial"/>
                <w:szCs w:val="20"/>
              </w:rPr>
              <w:t>IT</w:t>
            </w:r>
          </w:p>
        </w:tc>
        <w:tc>
          <w:tcPr>
            <w:tcW w:w="923" w:type="dxa"/>
          </w:tcPr>
          <w:p w14:paraId="1E086910" w14:textId="77777777" w:rsidR="00AB4030" w:rsidRDefault="00AB4030" w:rsidP="00240953">
            <w:pPr>
              <w:jc w:val="center"/>
              <w:rPr>
                <w:rFonts w:cs="Arial"/>
                <w:szCs w:val="20"/>
              </w:rPr>
            </w:pPr>
            <w:r>
              <w:rPr>
                <w:rFonts w:cs="Arial"/>
                <w:szCs w:val="20"/>
              </w:rPr>
              <w:t>15.000</w:t>
            </w:r>
          </w:p>
        </w:tc>
        <w:tc>
          <w:tcPr>
            <w:tcW w:w="996" w:type="dxa"/>
          </w:tcPr>
          <w:p w14:paraId="43B3493A" w14:textId="77777777" w:rsidR="00AB4030" w:rsidRDefault="00AB4030" w:rsidP="00240953">
            <w:pPr>
              <w:jc w:val="center"/>
              <w:rPr>
                <w:rFonts w:cs="Arial"/>
                <w:szCs w:val="20"/>
              </w:rPr>
            </w:pPr>
            <w:r>
              <w:rPr>
                <w:rFonts w:cs="Arial"/>
                <w:szCs w:val="20"/>
              </w:rPr>
              <w:t>1000</w:t>
            </w:r>
          </w:p>
        </w:tc>
        <w:tc>
          <w:tcPr>
            <w:tcW w:w="1066" w:type="dxa"/>
          </w:tcPr>
          <w:p w14:paraId="500D1BAC" w14:textId="77777777" w:rsidR="00AB4030" w:rsidRDefault="00AB4030" w:rsidP="00240953">
            <w:pPr>
              <w:jc w:val="center"/>
              <w:rPr>
                <w:rFonts w:cs="Arial"/>
                <w:szCs w:val="20"/>
              </w:rPr>
            </w:pPr>
            <w:r>
              <w:rPr>
                <w:rFonts w:cs="Arial"/>
                <w:szCs w:val="20"/>
              </w:rPr>
              <w:t>11.000</w:t>
            </w:r>
          </w:p>
        </w:tc>
        <w:tc>
          <w:tcPr>
            <w:tcW w:w="1065" w:type="dxa"/>
          </w:tcPr>
          <w:p w14:paraId="21EB7B04" w14:textId="77777777" w:rsidR="00AB4030" w:rsidRDefault="00AB4030" w:rsidP="00240953">
            <w:pPr>
              <w:jc w:val="center"/>
              <w:rPr>
                <w:rFonts w:cs="Arial"/>
                <w:szCs w:val="20"/>
              </w:rPr>
            </w:pPr>
            <w:r>
              <w:rPr>
                <w:rFonts w:cs="Arial"/>
                <w:szCs w:val="20"/>
              </w:rPr>
              <w:t>12.000</w:t>
            </w:r>
          </w:p>
        </w:tc>
        <w:tc>
          <w:tcPr>
            <w:tcW w:w="1014" w:type="dxa"/>
          </w:tcPr>
          <w:p w14:paraId="61DB00A6" w14:textId="77777777" w:rsidR="00AB4030" w:rsidRDefault="00AB4030" w:rsidP="00240953">
            <w:pPr>
              <w:jc w:val="center"/>
              <w:rPr>
                <w:rFonts w:cs="Arial"/>
                <w:szCs w:val="20"/>
              </w:rPr>
            </w:pPr>
            <w:r>
              <w:rPr>
                <w:rFonts w:cs="Arial"/>
                <w:szCs w:val="20"/>
              </w:rPr>
              <w:t>0</w:t>
            </w:r>
          </w:p>
        </w:tc>
        <w:tc>
          <w:tcPr>
            <w:tcW w:w="1085" w:type="dxa"/>
          </w:tcPr>
          <w:p w14:paraId="29B4C2FD" w14:textId="77777777" w:rsidR="00AB4030" w:rsidRDefault="00AB4030" w:rsidP="00240953">
            <w:pPr>
              <w:jc w:val="center"/>
              <w:rPr>
                <w:rFonts w:cs="Arial"/>
                <w:szCs w:val="20"/>
              </w:rPr>
            </w:pPr>
            <w:r>
              <w:rPr>
                <w:rFonts w:cs="Arial"/>
                <w:szCs w:val="20"/>
              </w:rPr>
              <w:t>10.000</w:t>
            </w:r>
          </w:p>
        </w:tc>
        <w:tc>
          <w:tcPr>
            <w:tcW w:w="1088" w:type="dxa"/>
          </w:tcPr>
          <w:p w14:paraId="16A91FDB" w14:textId="77777777" w:rsidR="00AB4030" w:rsidRDefault="00AB4030" w:rsidP="00240953">
            <w:pPr>
              <w:jc w:val="center"/>
              <w:rPr>
                <w:rFonts w:cs="Arial"/>
                <w:szCs w:val="20"/>
              </w:rPr>
            </w:pPr>
            <w:r>
              <w:rPr>
                <w:rFonts w:cs="Arial"/>
                <w:szCs w:val="20"/>
              </w:rPr>
              <w:t>10.000</w:t>
            </w:r>
          </w:p>
        </w:tc>
        <w:tc>
          <w:tcPr>
            <w:tcW w:w="997" w:type="dxa"/>
          </w:tcPr>
          <w:p w14:paraId="7137D405" w14:textId="77777777" w:rsidR="00AB4030" w:rsidRPr="00D6457F" w:rsidRDefault="00AB4030" w:rsidP="00240953">
            <w:pPr>
              <w:jc w:val="center"/>
              <w:rPr>
                <w:rFonts w:cs="Arial"/>
                <w:b/>
                <w:bCs/>
                <w:szCs w:val="20"/>
              </w:rPr>
            </w:pPr>
            <w:r w:rsidRPr="00D6457F">
              <w:rPr>
                <w:rFonts w:cs="Arial"/>
                <w:b/>
                <w:bCs/>
                <w:szCs w:val="20"/>
              </w:rPr>
              <w:t>37.000</w:t>
            </w:r>
          </w:p>
        </w:tc>
      </w:tr>
      <w:tr w:rsidR="00AB4030" w14:paraId="7D6C0384" w14:textId="77777777" w:rsidTr="00240953">
        <w:tc>
          <w:tcPr>
            <w:tcW w:w="828" w:type="dxa"/>
          </w:tcPr>
          <w:p w14:paraId="41086F99" w14:textId="77777777" w:rsidR="00AB4030" w:rsidRDefault="00AB4030" w:rsidP="00240953">
            <w:pPr>
              <w:jc w:val="both"/>
              <w:rPr>
                <w:rFonts w:cs="Arial"/>
                <w:szCs w:val="20"/>
              </w:rPr>
            </w:pPr>
            <w:r>
              <w:rPr>
                <w:rFonts w:cs="Arial"/>
                <w:szCs w:val="20"/>
              </w:rPr>
              <w:t>HR</w:t>
            </w:r>
          </w:p>
        </w:tc>
        <w:tc>
          <w:tcPr>
            <w:tcW w:w="923" w:type="dxa"/>
          </w:tcPr>
          <w:p w14:paraId="7BAE0BF5" w14:textId="77777777" w:rsidR="00AB4030" w:rsidRDefault="00AB4030" w:rsidP="00240953">
            <w:pPr>
              <w:jc w:val="center"/>
              <w:rPr>
                <w:rFonts w:cs="Arial"/>
                <w:szCs w:val="20"/>
              </w:rPr>
            </w:pPr>
            <w:r>
              <w:rPr>
                <w:rFonts w:cs="Arial"/>
                <w:szCs w:val="20"/>
              </w:rPr>
              <w:t>0</w:t>
            </w:r>
          </w:p>
        </w:tc>
        <w:tc>
          <w:tcPr>
            <w:tcW w:w="996" w:type="dxa"/>
          </w:tcPr>
          <w:p w14:paraId="5F0DABDD" w14:textId="77777777" w:rsidR="00AB4030" w:rsidRDefault="00AB4030" w:rsidP="00240953">
            <w:pPr>
              <w:jc w:val="center"/>
              <w:rPr>
                <w:rFonts w:cs="Arial"/>
                <w:szCs w:val="20"/>
              </w:rPr>
            </w:pPr>
            <w:r>
              <w:rPr>
                <w:rFonts w:cs="Arial"/>
                <w:szCs w:val="20"/>
              </w:rPr>
              <w:t>0</w:t>
            </w:r>
          </w:p>
        </w:tc>
        <w:tc>
          <w:tcPr>
            <w:tcW w:w="1066" w:type="dxa"/>
          </w:tcPr>
          <w:p w14:paraId="2A8732D9" w14:textId="77777777" w:rsidR="00AB4030" w:rsidRDefault="00AB4030" w:rsidP="00240953">
            <w:pPr>
              <w:jc w:val="center"/>
              <w:rPr>
                <w:rFonts w:cs="Arial"/>
                <w:szCs w:val="20"/>
              </w:rPr>
            </w:pPr>
            <w:r>
              <w:rPr>
                <w:rFonts w:cs="Arial"/>
                <w:szCs w:val="20"/>
              </w:rPr>
              <w:t>0</w:t>
            </w:r>
          </w:p>
        </w:tc>
        <w:tc>
          <w:tcPr>
            <w:tcW w:w="1065" w:type="dxa"/>
          </w:tcPr>
          <w:p w14:paraId="1FB68873" w14:textId="77777777" w:rsidR="00AB4030" w:rsidRDefault="00AB4030" w:rsidP="00240953">
            <w:pPr>
              <w:jc w:val="center"/>
              <w:rPr>
                <w:rFonts w:cs="Arial"/>
                <w:szCs w:val="20"/>
              </w:rPr>
            </w:pPr>
            <w:r>
              <w:rPr>
                <w:rFonts w:cs="Arial"/>
                <w:szCs w:val="20"/>
              </w:rPr>
              <w:t>0</w:t>
            </w:r>
          </w:p>
        </w:tc>
        <w:tc>
          <w:tcPr>
            <w:tcW w:w="1014" w:type="dxa"/>
          </w:tcPr>
          <w:p w14:paraId="389D608C" w14:textId="77777777" w:rsidR="00AB4030" w:rsidRDefault="00AB4030" w:rsidP="00240953">
            <w:pPr>
              <w:jc w:val="center"/>
              <w:rPr>
                <w:rFonts w:cs="Arial"/>
                <w:szCs w:val="20"/>
              </w:rPr>
            </w:pPr>
            <w:r>
              <w:rPr>
                <w:rFonts w:cs="Arial"/>
                <w:szCs w:val="20"/>
              </w:rPr>
              <w:t>1.000</w:t>
            </w:r>
          </w:p>
        </w:tc>
        <w:tc>
          <w:tcPr>
            <w:tcW w:w="1085" w:type="dxa"/>
          </w:tcPr>
          <w:p w14:paraId="088D9A41" w14:textId="77777777" w:rsidR="00AB4030" w:rsidRDefault="00AB4030" w:rsidP="00240953">
            <w:pPr>
              <w:jc w:val="center"/>
              <w:rPr>
                <w:rFonts w:cs="Arial"/>
                <w:szCs w:val="20"/>
              </w:rPr>
            </w:pPr>
            <w:r>
              <w:rPr>
                <w:rFonts w:cs="Arial"/>
                <w:szCs w:val="20"/>
              </w:rPr>
              <w:t>5.000</w:t>
            </w:r>
          </w:p>
        </w:tc>
        <w:tc>
          <w:tcPr>
            <w:tcW w:w="1088" w:type="dxa"/>
          </w:tcPr>
          <w:p w14:paraId="3B63565A" w14:textId="77777777" w:rsidR="00AB4030" w:rsidRDefault="00AB4030" w:rsidP="00240953">
            <w:pPr>
              <w:jc w:val="center"/>
              <w:rPr>
                <w:rFonts w:cs="Arial"/>
                <w:szCs w:val="20"/>
              </w:rPr>
            </w:pPr>
            <w:r>
              <w:rPr>
                <w:rFonts w:cs="Arial"/>
                <w:szCs w:val="20"/>
              </w:rPr>
              <w:t>5.000</w:t>
            </w:r>
          </w:p>
        </w:tc>
        <w:tc>
          <w:tcPr>
            <w:tcW w:w="997" w:type="dxa"/>
          </w:tcPr>
          <w:p w14:paraId="6CF49103" w14:textId="77777777" w:rsidR="00AB4030" w:rsidRPr="00D6457F" w:rsidRDefault="00AB4030" w:rsidP="00240953">
            <w:pPr>
              <w:jc w:val="center"/>
              <w:rPr>
                <w:rFonts w:cs="Arial"/>
                <w:b/>
                <w:bCs/>
                <w:szCs w:val="20"/>
              </w:rPr>
            </w:pPr>
            <w:r w:rsidRPr="00D6457F">
              <w:rPr>
                <w:rFonts w:cs="Arial"/>
                <w:b/>
                <w:bCs/>
                <w:szCs w:val="20"/>
              </w:rPr>
              <w:t>6.000</w:t>
            </w:r>
          </w:p>
        </w:tc>
      </w:tr>
      <w:tr w:rsidR="00AB4030" w14:paraId="2B16B6BA" w14:textId="77777777" w:rsidTr="00240953">
        <w:tc>
          <w:tcPr>
            <w:tcW w:w="828" w:type="dxa"/>
          </w:tcPr>
          <w:p w14:paraId="33CFE0A8" w14:textId="77777777" w:rsidR="00AB4030" w:rsidRDefault="00AB4030" w:rsidP="00240953">
            <w:pPr>
              <w:jc w:val="both"/>
              <w:rPr>
                <w:rFonts w:cs="Arial"/>
                <w:szCs w:val="20"/>
              </w:rPr>
            </w:pPr>
            <w:proofErr w:type="spellStart"/>
            <w:r>
              <w:rPr>
                <w:rFonts w:cs="Arial"/>
                <w:szCs w:val="20"/>
              </w:rPr>
              <w:t>Skupaj</w:t>
            </w:r>
            <w:proofErr w:type="spellEnd"/>
          </w:p>
        </w:tc>
        <w:tc>
          <w:tcPr>
            <w:tcW w:w="923" w:type="dxa"/>
          </w:tcPr>
          <w:p w14:paraId="48EA50B1" w14:textId="77777777" w:rsidR="00AB4030" w:rsidRPr="00A37ED2" w:rsidRDefault="00AB4030" w:rsidP="00240953">
            <w:pPr>
              <w:jc w:val="center"/>
              <w:rPr>
                <w:rFonts w:cs="Arial"/>
                <w:b/>
                <w:bCs/>
                <w:szCs w:val="20"/>
              </w:rPr>
            </w:pPr>
            <w:r w:rsidRPr="00A37ED2">
              <w:rPr>
                <w:rFonts w:cs="Arial"/>
                <w:b/>
                <w:bCs/>
                <w:szCs w:val="20"/>
              </w:rPr>
              <w:t>25.000</w:t>
            </w:r>
          </w:p>
        </w:tc>
        <w:tc>
          <w:tcPr>
            <w:tcW w:w="996" w:type="dxa"/>
          </w:tcPr>
          <w:p w14:paraId="602670F6" w14:textId="77777777" w:rsidR="00AB4030" w:rsidRDefault="00AB4030" w:rsidP="00240953">
            <w:pPr>
              <w:jc w:val="center"/>
              <w:rPr>
                <w:rFonts w:cs="Arial"/>
                <w:szCs w:val="20"/>
              </w:rPr>
            </w:pPr>
            <w:r>
              <w:rPr>
                <w:rFonts w:cs="Arial"/>
                <w:szCs w:val="20"/>
              </w:rPr>
              <w:t>1.500</w:t>
            </w:r>
          </w:p>
        </w:tc>
        <w:tc>
          <w:tcPr>
            <w:tcW w:w="1066" w:type="dxa"/>
          </w:tcPr>
          <w:p w14:paraId="3DC88554" w14:textId="77777777" w:rsidR="00AB4030" w:rsidRDefault="00AB4030" w:rsidP="00240953">
            <w:pPr>
              <w:jc w:val="center"/>
              <w:rPr>
                <w:rFonts w:cs="Arial"/>
                <w:szCs w:val="20"/>
              </w:rPr>
            </w:pPr>
            <w:r>
              <w:rPr>
                <w:rFonts w:cs="Arial"/>
                <w:szCs w:val="20"/>
              </w:rPr>
              <w:t>25.000</w:t>
            </w:r>
          </w:p>
        </w:tc>
        <w:tc>
          <w:tcPr>
            <w:tcW w:w="1065" w:type="dxa"/>
          </w:tcPr>
          <w:p w14:paraId="50AFB9F0" w14:textId="77777777" w:rsidR="00AB4030" w:rsidRPr="00A37ED2" w:rsidRDefault="00AB4030" w:rsidP="00240953">
            <w:pPr>
              <w:jc w:val="center"/>
              <w:rPr>
                <w:rFonts w:cs="Arial"/>
                <w:b/>
                <w:bCs/>
                <w:szCs w:val="20"/>
              </w:rPr>
            </w:pPr>
            <w:r w:rsidRPr="00A37ED2">
              <w:rPr>
                <w:rFonts w:cs="Arial"/>
                <w:b/>
                <w:bCs/>
                <w:szCs w:val="20"/>
              </w:rPr>
              <w:t>26.500</w:t>
            </w:r>
          </w:p>
        </w:tc>
        <w:tc>
          <w:tcPr>
            <w:tcW w:w="1014" w:type="dxa"/>
          </w:tcPr>
          <w:p w14:paraId="007CFE8A" w14:textId="77777777" w:rsidR="00AB4030" w:rsidRPr="00A37ED2" w:rsidRDefault="00AB4030" w:rsidP="00240953">
            <w:pPr>
              <w:jc w:val="center"/>
              <w:rPr>
                <w:rFonts w:cs="Arial"/>
                <w:b/>
                <w:bCs/>
                <w:szCs w:val="20"/>
              </w:rPr>
            </w:pPr>
            <w:r w:rsidRPr="00A37ED2">
              <w:rPr>
                <w:rFonts w:cs="Arial"/>
                <w:b/>
                <w:bCs/>
                <w:szCs w:val="20"/>
              </w:rPr>
              <w:t>1.000</w:t>
            </w:r>
          </w:p>
        </w:tc>
        <w:tc>
          <w:tcPr>
            <w:tcW w:w="1085" w:type="dxa"/>
          </w:tcPr>
          <w:p w14:paraId="563D9925" w14:textId="77777777" w:rsidR="00AB4030" w:rsidRDefault="00AB4030" w:rsidP="00240953">
            <w:pPr>
              <w:jc w:val="center"/>
              <w:rPr>
                <w:rFonts w:cs="Arial"/>
                <w:szCs w:val="20"/>
              </w:rPr>
            </w:pPr>
            <w:r>
              <w:rPr>
                <w:rFonts w:cs="Arial"/>
                <w:szCs w:val="20"/>
              </w:rPr>
              <w:t>23.000</w:t>
            </w:r>
          </w:p>
        </w:tc>
        <w:tc>
          <w:tcPr>
            <w:tcW w:w="1088" w:type="dxa"/>
          </w:tcPr>
          <w:p w14:paraId="1429164F" w14:textId="77777777" w:rsidR="00AB4030" w:rsidRDefault="00AB4030" w:rsidP="00240953">
            <w:pPr>
              <w:jc w:val="center"/>
              <w:rPr>
                <w:rFonts w:cs="Arial"/>
                <w:szCs w:val="20"/>
              </w:rPr>
            </w:pPr>
            <w:r>
              <w:rPr>
                <w:rFonts w:cs="Arial"/>
                <w:szCs w:val="20"/>
              </w:rPr>
              <w:t>23.000</w:t>
            </w:r>
          </w:p>
        </w:tc>
        <w:tc>
          <w:tcPr>
            <w:tcW w:w="997" w:type="dxa"/>
          </w:tcPr>
          <w:p w14:paraId="074988EE" w14:textId="77777777" w:rsidR="00AB4030" w:rsidRPr="00D6457F" w:rsidRDefault="00AB4030" w:rsidP="00240953">
            <w:pPr>
              <w:jc w:val="center"/>
              <w:rPr>
                <w:rFonts w:cs="Arial"/>
                <w:b/>
                <w:bCs/>
                <w:szCs w:val="20"/>
              </w:rPr>
            </w:pPr>
            <w:r w:rsidRPr="00D6457F">
              <w:rPr>
                <w:rFonts w:cs="Arial"/>
                <w:b/>
                <w:bCs/>
                <w:szCs w:val="20"/>
              </w:rPr>
              <w:t>75.500</w:t>
            </w:r>
          </w:p>
        </w:tc>
      </w:tr>
    </w:tbl>
    <w:p w14:paraId="216CD41D" w14:textId="77777777" w:rsidR="00AB4030" w:rsidRDefault="00AB4030" w:rsidP="00AB4030">
      <w:pPr>
        <w:jc w:val="both"/>
        <w:rPr>
          <w:rFonts w:cs="Arial"/>
          <w:szCs w:val="20"/>
        </w:rPr>
      </w:pPr>
      <w:r w:rsidRPr="00B46B58">
        <w:rPr>
          <w:rFonts w:cs="Arial"/>
          <w:szCs w:val="20"/>
        </w:rPr>
        <w:t xml:space="preserve">  </w:t>
      </w:r>
    </w:p>
    <w:p w14:paraId="67122E81" w14:textId="45D1CD58" w:rsidR="00AB4030" w:rsidRPr="0064015F" w:rsidRDefault="00AB4030" w:rsidP="00AB4030">
      <w:pPr>
        <w:jc w:val="both"/>
        <w:rPr>
          <w:rFonts w:cs="Arial"/>
          <w:szCs w:val="20"/>
          <w:lang w:val="sl-SI"/>
        </w:rPr>
      </w:pPr>
      <w:r w:rsidRPr="0064015F">
        <w:rPr>
          <w:rFonts w:cs="Arial"/>
          <w:szCs w:val="20"/>
          <w:lang w:val="sl-SI"/>
        </w:rPr>
        <w:t>PN vsebuje podatke za A</w:t>
      </w:r>
      <w:r w:rsidR="008E36C0">
        <w:rPr>
          <w:rFonts w:cs="Arial"/>
          <w:szCs w:val="20"/>
          <w:lang w:val="sl-SI"/>
        </w:rPr>
        <w:t>vstrijo</w:t>
      </w:r>
      <w:r w:rsidRPr="0064015F">
        <w:rPr>
          <w:rFonts w:cs="Arial"/>
          <w:szCs w:val="20"/>
          <w:lang w:val="sl-SI"/>
        </w:rPr>
        <w:t xml:space="preserve"> in I</w:t>
      </w:r>
      <w:r w:rsidR="008E36C0">
        <w:rPr>
          <w:rFonts w:cs="Arial"/>
          <w:szCs w:val="20"/>
          <w:lang w:val="sl-SI"/>
        </w:rPr>
        <w:t>talijo</w:t>
      </w:r>
      <w:r w:rsidRPr="0064015F">
        <w:rPr>
          <w:rFonts w:cs="Arial"/>
          <w:szCs w:val="20"/>
          <w:lang w:val="sl-SI"/>
        </w:rPr>
        <w:t xml:space="preserve"> od 1. 1. do 14. 6. </w:t>
      </w:r>
    </w:p>
    <w:p w14:paraId="3F8F0020" w14:textId="2061C018" w:rsidR="00AB4030" w:rsidRPr="0064015F" w:rsidRDefault="00AB4030" w:rsidP="00AB4030">
      <w:pPr>
        <w:jc w:val="both"/>
        <w:rPr>
          <w:rFonts w:cs="Arial"/>
          <w:szCs w:val="20"/>
          <w:lang w:val="sl-SI"/>
        </w:rPr>
      </w:pPr>
      <w:r w:rsidRPr="0064015F">
        <w:rPr>
          <w:rFonts w:cs="Arial"/>
          <w:szCs w:val="20"/>
          <w:lang w:val="sl-SI"/>
        </w:rPr>
        <w:t>QR3 vsebuje podatke za A</w:t>
      </w:r>
      <w:r w:rsidR="008E36C0">
        <w:rPr>
          <w:rFonts w:cs="Arial"/>
          <w:szCs w:val="20"/>
          <w:lang w:val="sl-SI"/>
        </w:rPr>
        <w:t>vstrijo</w:t>
      </w:r>
      <w:r w:rsidRPr="0064015F">
        <w:rPr>
          <w:rFonts w:cs="Arial"/>
          <w:szCs w:val="20"/>
          <w:lang w:val="sl-SI"/>
        </w:rPr>
        <w:t xml:space="preserve"> in I</w:t>
      </w:r>
      <w:r w:rsidR="008E36C0">
        <w:rPr>
          <w:rFonts w:cs="Arial"/>
          <w:szCs w:val="20"/>
          <w:lang w:val="sl-SI"/>
        </w:rPr>
        <w:t>talijo</w:t>
      </w:r>
      <w:r w:rsidRPr="0064015F">
        <w:rPr>
          <w:rFonts w:cs="Arial"/>
          <w:szCs w:val="20"/>
          <w:lang w:val="sl-SI"/>
        </w:rPr>
        <w:t xml:space="preserve"> za Q3 in manjkajoče podatke za Q2, torej podatke za A</w:t>
      </w:r>
      <w:r w:rsidR="008E36C0">
        <w:rPr>
          <w:rFonts w:cs="Arial"/>
          <w:szCs w:val="20"/>
          <w:lang w:val="sl-SI"/>
        </w:rPr>
        <w:t>vstrijo</w:t>
      </w:r>
      <w:r w:rsidRPr="0064015F">
        <w:rPr>
          <w:rFonts w:cs="Arial"/>
          <w:szCs w:val="20"/>
          <w:lang w:val="sl-SI"/>
        </w:rPr>
        <w:t xml:space="preserve"> in I</w:t>
      </w:r>
      <w:r w:rsidR="008E36C0">
        <w:rPr>
          <w:rFonts w:cs="Arial"/>
          <w:szCs w:val="20"/>
          <w:lang w:val="sl-SI"/>
        </w:rPr>
        <w:t>talijo</w:t>
      </w:r>
      <w:r w:rsidRPr="0064015F">
        <w:rPr>
          <w:rFonts w:cs="Arial"/>
          <w:szCs w:val="20"/>
          <w:lang w:val="sl-SI"/>
        </w:rPr>
        <w:t xml:space="preserve"> od 15. 6. do 30. 9. </w:t>
      </w:r>
    </w:p>
    <w:p w14:paraId="6C04AFBA" w14:textId="021E4FEB" w:rsidR="00AB4030" w:rsidRPr="0064015F" w:rsidRDefault="00AB4030" w:rsidP="00AB4030">
      <w:pPr>
        <w:jc w:val="both"/>
        <w:rPr>
          <w:rFonts w:cs="Arial"/>
          <w:szCs w:val="20"/>
          <w:lang w:val="sl-SI"/>
        </w:rPr>
      </w:pPr>
      <w:r w:rsidRPr="0064015F">
        <w:rPr>
          <w:rFonts w:cs="Arial"/>
          <w:szCs w:val="20"/>
          <w:lang w:val="sl-SI"/>
        </w:rPr>
        <w:t>UPN</w:t>
      </w:r>
      <w:r w:rsidR="008E36C0">
        <w:rPr>
          <w:rFonts w:cs="Arial"/>
          <w:szCs w:val="20"/>
          <w:lang w:val="sl-SI"/>
        </w:rPr>
        <w:t xml:space="preserve"> vsebuje podatke za Hrvaško </w:t>
      </w:r>
      <w:r w:rsidRPr="0064015F">
        <w:rPr>
          <w:rFonts w:cs="Arial"/>
          <w:szCs w:val="20"/>
          <w:lang w:val="sl-SI"/>
        </w:rPr>
        <w:t>od 1. 1</w:t>
      </w:r>
      <w:r w:rsidR="0064015F">
        <w:rPr>
          <w:rFonts w:cs="Arial"/>
          <w:szCs w:val="20"/>
          <w:lang w:val="sl-SI"/>
        </w:rPr>
        <w:t>0</w:t>
      </w:r>
      <w:r w:rsidRPr="0064015F">
        <w:rPr>
          <w:rFonts w:cs="Arial"/>
          <w:szCs w:val="20"/>
          <w:lang w:val="sl-SI"/>
        </w:rPr>
        <w:t>. do 2. 11.</w:t>
      </w:r>
      <w:r w:rsidR="00B25BCF">
        <w:rPr>
          <w:rFonts w:cs="Arial"/>
          <w:szCs w:val="20"/>
          <w:lang w:val="sl-SI"/>
        </w:rPr>
        <w:t xml:space="preserve"> v vrednosti</w:t>
      </w:r>
      <w:r w:rsidRPr="0064015F">
        <w:rPr>
          <w:rFonts w:cs="Arial"/>
          <w:szCs w:val="20"/>
          <w:lang w:val="sl-SI"/>
        </w:rPr>
        <w:t xml:space="preserve"> 1.000 </w:t>
      </w:r>
      <w:r w:rsidR="00750CA8">
        <w:rPr>
          <w:rFonts w:cs="Arial"/>
          <w:szCs w:val="20"/>
          <w:lang w:val="sl-SI"/>
        </w:rPr>
        <w:t>EUR</w:t>
      </w:r>
      <w:r w:rsidR="00B25BCF">
        <w:rPr>
          <w:rFonts w:cs="Arial"/>
          <w:szCs w:val="20"/>
          <w:lang w:val="sl-SI"/>
        </w:rPr>
        <w:t xml:space="preserve"> (poroča vrednosti brez DDV)</w:t>
      </w:r>
      <w:r w:rsidRPr="0064015F">
        <w:rPr>
          <w:rFonts w:cs="Arial"/>
          <w:szCs w:val="20"/>
          <w:lang w:val="sl-SI"/>
        </w:rPr>
        <w:t>.</w:t>
      </w:r>
      <w:r w:rsidR="00B25BCF">
        <w:rPr>
          <w:rFonts w:cs="Arial"/>
          <w:szCs w:val="20"/>
          <w:lang w:val="sl-SI"/>
        </w:rPr>
        <w:t xml:space="preserve"> </w:t>
      </w:r>
      <w:r w:rsidRPr="0064015F">
        <w:rPr>
          <w:rFonts w:cs="Arial"/>
          <w:szCs w:val="20"/>
          <w:lang w:val="sl-SI"/>
        </w:rPr>
        <w:t xml:space="preserve">Obdavčene so tudi morebitne nadaljnje dobave do </w:t>
      </w:r>
      <w:r w:rsidR="003B1313">
        <w:rPr>
          <w:rFonts w:cs="Arial"/>
          <w:szCs w:val="20"/>
          <w:lang w:val="sl-SI"/>
        </w:rPr>
        <w:t xml:space="preserve">vključno </w:t>
      </w:r>
      <w:r w:rsidR="00B65710">
        <w:rPr>
          <w:rFonts w:cs="Arial"/>
          <w:szCs w:val="20"/>
          <w:lang w:val="sl-SI"/>
        </w:rPr>
        <w:t xml:space="preserve">1. 12., </w:t>
      </w:r>
      <w:r w:rsidR="003B1313">
        <w:rPr>
          <w:rFonts w:cs="Arial"/>
          <w:szCs w:val="20"/>
          <w:lang w:val="sl-SI"/>
        </w:rPr>
        <w:t xml:space="preserve">saj še nima aktivne EX številke za Hrvaško. </w:t>
      </w:r>
      <w:r w:rsidR="000535E3">
        <w:rPr>
          <w:rFonts w:cs="Arial"/>
          <w:szCs w:val="20"/>
          <w:lang w:val="sl-SI"/>
        </w:rPr>
        <w:t xml:space="preserve">Ker je EX številka potrjena za Hrvaško z dnem 2. 12., so </w:t>
      </w:r>
      <w:r w:rsidR="00B65710">
        <w:rPr>
          <w:rFonts w:cs="Arial"/>
          <w:szCs w:val="20"/>
          <w:lang w:val="sl-SI"/>
        </w:rPr>
        <w:t>dobave, ki jih opravi od 2. 12. dalje oproščene plačila DDV na Hrvaškem.</w:t>
      </w:r>
    </w:p>
    <w:p w14:paraId="1AEACBB6" w14:textId="77777777" w:rsidR="00AB4030" w:rsidRPr="0064015F" w:rsidRDefault="00AB4030" w:rsidP="00AB4030">
      <w:pPr>
        <w:jc w:val="both"/>
        <w:rPr>
          <w:rFonts w:cs="Arial"/>
          <w:szCs w:val="20"/>
          <w:lang w:val="sl-SI"/>
        </w:rPr>
      </w:pPr>
    </w:p>
    <w:p w14:paraId="0AD66630" w14:textId="5FEC971A" w:rsidR="00AB4030" w:rsidRPr="0064015F" w:rsidRDefault="00AB4030" w:rsidP="00AB4030">
      <w:pPr>
        <w:jc w:val="both"/>
        <w:rPr>
          <w:rFonts w:cs="Arial"/>
          <w:szCs w:val="20"/>
          <w:lang w:val="sl-SI"/>
        </w:rPr>
      </w:pPr>
      <w:r w:rsidRPr="0064015F">
        <w:rPr>
          <w:rFonts w:cs="Arial"/>
          <w:szCs w:val="20"/>
          <w:lang w:val="sl-SI"/>
        </w:rPr>
        <w:t xml:space="preserve">V </w:t>
      </w:r>
      <w:r w:rsidR="000535E3">
        <w:rPr>
          <w:rFonts w:cs="Arial"/>
          <w:szCs w:val="20"/>
          <w:lang w:val="sl-SI"/>
        </w:rPr>
        <w:t>QR4</w:t>
      </w:r>
      <w:r w:rsidRPr="0064015F">
        <w:rPr>
          <w:rFonts w:cs="Arial"/>
          <w:szCs w:val="20"/>
          <w:lang w:val="sl-SI"/>
        </w:rPr>
        <w:t xml:space="preserve"> poroča dobave, ki jih </w:t>
      </w:r>
      <w:r w:rsidR="00621210">
        <w:rPr>
          <w:rFonts w:cs="Arial"/>
          <w:szCs w:val="20"/>
          <w:lang w:val="sl-SI"/>
        </w:rPr>
        <w:t>v posodobitvi predhodnega poročila</w:t>
      </w:r>
      <w:r w:rsidR="00621210" w:rsidRPr="0064015F">
        <w:rPr>
          <w:rFonts w:cs="Arial"/>
          <w:szCs w:val="20"/>
          <w:lang w:val="sl-SI"/>
        </w:rPr>
        <w:t xml:space="preserve"> </w:t>
      </w:r>
      <w:r w:rsidRPr="0064015F">
        <w:rPr>
          <w:rFonts w:cs="Arial"/>
          <w:szCs w:val="20"/>
          <w:lang w:val="sl-SI"/>
        </w:rPr>
        <w:t>še ni poročal, torej dobave od 3. 11. do 31. 12.</w:t>
      </w:r>
    </w:p>
    <w:p w14:paraId="74E40787" w14:textId="77777777" w:rsidR="003764BC" w:rsidRDefault="003764BC" w:rsidP="00AB4030">
      <w:pPr>
        <w:jc w:val="both"/>
        <w:rPr>
          <w:rFonts w:cs="Arial"/>
          <w:szCs w:val="20"/>
          <w:lang w:val="sl-SI"/>
        </w:rPr>
      </w:pPr>
    </w:p>
    <w:p w14:paraId="5E1AFD67" w14:textId="65827AD1" w:rsidR="00AB4030" w:rsidRPr="0064015F" w:rsidRDefault="007B0719" w:rsidP="00AB4030">
      <w:pPr>
        <w:jc w:val="both"/>
        <w:rPr>
          <w:rFonts w:cs="Arial"/>
          <w:szCs w:val="20"/>
          <w:lang w:val="sl-SI"/>
        </w:rPr>
      </w:pPr>
      <w:r>
        <w:rPr>
          <w:rFonts w:cs="Arial"/>
          <w:szCs w:val="20"/>
          <w:lang w:val="sl-SI"/>
        </w:rPr>
        <w:t>Skupni l</w:t>
      </w:r>
      <w:r w:rsidR="00AB4030" w:rsidRPr="0064015F">
        <w:rPr>
          <w:rFonts w:cs="Arial"/>
          <w:szCs w:val="20"/>
          <w:lang w:val="sl-SI"/>
        </w:rPr>
        <w:t>etni promet v A</w:t>
      </w:r>
      <w:r>
        <w:rPr>
          <w:rFonts w:cs="Arial"/>
          <w:szCs w:val="20"/>
          <w:lang w:val="sl-SI"/>
        </w:rPr>
        <w:t>vstriji</w:t>
      </w:r>
      <w:r w:rsidR="00AB4030" w:rsidRPr="0064015F">
        <w:rPr>
          <w:rFonts w:cs="Arial"/>
          <w:szCs w:val="20"/>
          <w:lang w:val="sl-SI"/>
        </w:rPr>
        <w:t>, I</w:t>
      </w:r>
      <w:r>
        <w:rPr>
          <w:rFonts w:cs="Arial"/>
          <w:szCs w:val="20"/>
          <w:lang w:val="sl-SI"/>
        </w:rPr>
        <w:t>taliji</w:t>
      </w:r>
      <w:r w:rsidR="00AB4030" w:rsidRPr="0064015F">
        <w:rPr>
          <w:rFonts w:cs="Arial"/>
          <w:szCs w:val="20"/>
          <w:lang w:val="sl-SI"/>
        </w:rPr>
        <w:t xml:space="preserve"> in </w:t>
      </w:r>
      <w:r>
        <w:rPr>
          <w:rFonts w:cs="Arial"/>
          <w:szCs w:val="20"/>
          <w:lang w:val="sl-SI"/>
        </w:rPr>
        <w:t xml:space="preserve">na </w:t>
      </w:r>
      <w:r w:rsidR="00AB4030" w:rsidRPr="0064015F">
        <w:rPr>
          <w:rFonts w:cs="Arial"/>
          <w:szCs w:val="20"/>
          <w:lang w:val="sl-SI"/>
        </w:rPr>
        <w:t>H</w:t>
      </w:r>
      <w:r>
        <w:rPr>
          <w:rFonts w:cs="Arial"/>
          <w:szCs w:val="20"/>
          <w:lang w:val="sl-SI"/>
        </w:rPr>
        <w:t>rvaškem</w:t>
      </w:r>
      <w:r w:rsidR="00AB4030" w:rsidRPr="0064015F">
        <w:rPr>
          <w:rFonts w:cs="Arial"/>
          <w:szCs w:val="20"/>
          <w:lang w:val="sl-SI"/>
        </w:rPr>
        <w:t xml:space="preserve"> </w:t>
      </w:r>
      <w:r>
        <w:rPr>
          <w:rFonts w:cs="Arial"/>
          <w:szCs w:val="20"/>
          <w:lang w:val="sl-SI"/>
        </w:rPr>
        <w:t xml:space="preserve">je seštevek prometov po </w:t>
      </w:r>
      <w:r w:rsidR="000535E3">
        <w:rPr>
          <w:rFonts w:cs="Arial"/>
          <w:szCs w:val="20"/>
          <w:lang w:val="sl-SI"/>
        </w:rPr>
        <w:t>PN</w:t>
      </w:r>
      <w:r>
        <w:rPr>
          <w:rFonts w:cs="Arial"/>
          <w:szCs w:val="20"/>
          <w:lang w:val="sl-SI"/>
        </w:rPr>
        <w:t xml:space="preserve">, </w:t>
      </w:r>
      <w:r w:rsidR="000535E3">
        <w:rPr>
          <w:rFonts w:cs="Arial"/>
          <w:szCs w:val="20"/>
          <w:lang w:val="sl-SI"/>
        </w:rPr>
        <w:t>QR3</w:t>
      </w:r>
      <w:r>
        <w:rPr>
          <w:rFonts w:cs="Arial"/>
          <w:szCs w:val="20"/>
          <w:lang w:val="sl-SI"/>
        </w:rPr>
        <w:t xml:space="preserve">, </w:t>
      </w:r>
      <w:r w:rsidR="000535E3">
        <w:rPr>
          <w:rFonts w:cs="Arial"/>
          <w:szCs w:val="20"/>
          <w:lang w:val="sl-SI"/>
        </w:rPr>
        <w:t>UPN</w:t>
      </w:r>
      <w:r>
        <w:rPr>
          <w:rFonts w:cs="Arial"/>
          <w:szCs w:val="20"/>
          <w:lang w:val="sl-SI"/>
        </w:rPr>
        <w:t xml:space="preserve"> in </w:t>
      </w:r>
      <w:r w:rsidR="000535E3">
        <w:rPr>
          <w:rFonts w:cs="Arial"/>
          <w:szCs w:val="20"/>
          <w:lang w:val="sl-SI"/>
        </w:rPr>
        <w:t>QR4</w:t>
      </w:r>
      <w:r w:rsidR="00AB4030" w:rsidRPr="0064015F">
        <w:rPr>
          <w:rFonts w:cs="Arial"/>
          <w:szCs w:val="20"/>
          <w:lang w:val="sl-SI"/>
        </w:rPr>
        <w:t xml:space="preserve">. </w:t>
      </w:r>
    </w:p>
    <w:p w14:paraId="4C783A93" w14:textId="77777777" w:rsidR="00AB4030" w:rsidRDefault="00AB4030" w:rsidP="00AB4030">
      <w:pPr>
        <w:jc w:val="both"/>
        <w:rPr>
          <w:rFonts w:cs="Arial"/>
          <w:szCs w:val="20"/>
          <w:lang w:val="sl-SI"/>
        </w:rPr>
      </w:pPr>
      <w:r w:rsidRPr="007B0719">
        <w:rPr>
          <w:rFonts w:cs="Arial"/>
          <w:szCs w:val="20"/>
          <w:lang w:val="sl-SI"/>
        </w:rPr>
        <w:lastRenderedPageBreak/>
        <w:t xml:space="preserve">  </w:t>
      </w:r>
    </w:p>
    <w:p w14:paraId="02597A8A" w14:textId="77777777" w:rsidR="007140C1" w:rsidRPr="007B0719" w:rsidRDefault="007140C1" w:rsidP="00AB4030">
      <w:pPr>
        <w:jc w:val="both"/>
        <w:rPr>
          <w:rFonts w:cs="Arial"/>
          <w:szCs w:val="20"/>
          <w:lang w:val="sl-SI"/>
        </w:rPr>
      </w:pPr>
    </w:p>
    <w:p w14:paraId="3B6BF14B" w14:textId="4A248E5C" w:rsidR="00AB4030" w:rsidRPr="0064015F" w:rsidRDefault="00C81BAB" w:rsidP="007B0719">
      <w:pPr>
        <w:pStyle w:val="FURSNaslov3"/>
        <w:jc w:val="both"/>
      </w:pPr>
      <w:bookmarkStart w:id="30" w:name="_Toc187228403"/>
      <w:r w:rsidRPr="00621210">
        <w:rPr>
          <w:lang w:val="it-IT"/>
        </w:rPr>
        <w:t>4.1.</w:t>
      </w:r>
      <w:r w:rsidR="00FB29BF">
        <w:rPr>
          <w:lang w:val="it-IT"/>
        </w:rPr>
        <w:t>5</w:t>
      </w:r>
      <w:r w:rsidRPr="00621210">
        <w:rPr>
          <w:lang w:val="it-IT"/>
        </w:rPr>
        <w:t xml:space="preserve"> </w:t>
      </w:r>
      <w:r w:rsidR="00AB4030" w:rsidRPr="00621210">
        <w:t>Poročilo o preseganju letnega prometa v Uniji za uporabo čezmejne SME ureditve</w:t>
      </w:r>
      <w:r w:rsidR="0064015F" w:rsidRPr="00621210">
        <w:rPr>
          <w:rStyle w:val="Sprotnaopomba-sklic"/>
        </w:rPr>
        <w:footnoteReference w:id="49"/>
      </w:r>
      <w:bookmarkEnd w:id="30"/>
    </w:p>
    <w:p w14:paraId="5A110189" w14:textId="77777777" w:rsidR="00C81BAB" w:rsidRPr="0064015F" w:rsidRDefault="00C81BAB" w:rsidP="0064015F">
      <w:pPr>
        <w:rPr>
          <w:lang w:val="it-IT"/>
        </w:rPr>
      </w:pPr>
    </w:p>
    <w:p w14:paraId="3714A68F" w14:textId="4F462DA9" w:rsidR="00AB4030" w:rsidRDefault="00AB4030" w:rsidP="00AB4030">
      <w:pPr>
        <w:jc w:val="both"/>
        <w:rPr>
          <w:rFonts w:cs="Arial"/>
          <w:szCs w:val="20"/>
          <w:lang w:val="sl-SI"/>
        </w:rPr>
      </w:pPr>
      <w:r w:rsidRPr="0064015F">
        <w:rPr>
          <w:rFonts w:cs="Arial"/>
          <w:szCs w:val="20"/>
          <w:lang w:val="sl-SI"/>
        </w:rPr>
        <w:t>Davčni zavezanec, ki uporablja čezmejno SME ureditev</w:t>
      </w:r>
      <w:r w:rsidR="00C81BAB">
        <w:rPr>
          <w:rFonts w:cs="Arial"/>
          <w:szCs w:val="20"/>
          <w:lang w:val="sl-SI"/>
        </w:rPr>
        <w:t>,</w:t>
      </w:r>
      <w:r w:rsidRPr="0064015F">
        <w:rPr>
          <w:rFonts w:cs="Arial"/>
          <w:szCs w:val="20"/>
          <w:lang w:val="sl-SI"/>
        </w:rPr>
        <w:t xml:space="preserve"> mora tekoče spremljati letni promet, ki ga opravi v vseh državah članicah Unije, tako v Sloveniji kot v drugih državah članicah</w:t>
      </w:r>
      <w:r w:rsidR="00C81BAB">
        <w:rPr>
          <w:rFonts w:cs="Arial"/>
          <w:szCs w:val="20"/>
          <w:lang w:val="sl-SI"/>
        </w:rPr>
        <w:t xml:space="preserve">, </w:t>
      </w:r>
      <w:r w:rsidRPr="0064015F">
        <w:rPr>
          <w:rFonts w:cs="Arial"/>
          <w:szCs w:val="20"/>
          <w:lang w:val="sl-SI"/>
        </w:rPr>
        <w:t>ne glede na to, ali so dobave blaga ali storitev oproščene obračunavanja DDV ali obdavčene.</w:t>
      </w:r>
    </w:p>
    <w:p w14:paraId="57E7166B" w14:textId="77777777" w:rsidR="00C81BAB" w:rsidRPr="0064015F" w:rsidRDefault="00C81BAB" w:rsidP="00AB4030">
      <w:pPr>
        <w:jc w:val="both"/>
        <w:rPr>
          <w:rFonts w:cs="Arial"/>
          <w:szCs w:val="20"/>
          <w:lang w:val="sl-SI"/>
        </w:rPr>
      </w:pPr>
    </w:p>
    <w:p w14:paraId="2E468D66" w14:textId="7881418A" w:rsidR="00AB4030" w:rsidRPr="0064015F" w:rsidRDefault="00AB4030" w:rsidP="00AB4030">
      <w:pPr>
        <w:jc w:val="both"/>
        <w:rPr>
          <w:rFonts w:cs="Arial"/>
          <w:szCs w:val="20"/>
          <w:lang w:val="sl-SI"/>
        </w:rPr>
      </w:pPr>
      <w:r w:rsidRPr="0064015F">
        <w:rPr>
          <w:rFonts w:cs="Arial"/>
          <w:szCs w:val="20"/>
          <w:lang w:val="sl-SI"/>
        </w:rPr>
        <w:t xml:space="preserve">Če </w:t>
      </w:r>
      <w:r w:rsidR="00074104">
        <w:rPr>
          <w:rFonts w:cs="Arial"/>
          <w:szCs w:val="20"/>
          <w:lang w:val="sl-SI"/>
        </w:rPr>
        <w:t xml:space="preserve">davčni zavezanec </w:t>
      </w:r>
      <w:r w:rsidRPr="0064015F">
        <w:rPr>
          <w:rFonts w:cs="Arial"/>
          <w:szCs w:val="20"/>
          <w:lang w:val="sl-SI"/>
        </w:rPr>
        <w:t>preseže prag letnega prometa v Uniji</w:t>
      </w:r>
      <w:r w:rsidR="00C81BAB">
        <w:rPr>
          <w:rFonts w:cs="Arial"/>
          <w:szCs w:val="20"/>
          <w:lang w:val="sl-SI"/>
        </w:rPr>
        <w:t xml:space="preserve"> (</w:t>
      </w:r>
      <w:r w:rsidRPr="0064015F">
        <w:rPr>
          <w:rFonts w:cs="Arial"/>
          <w:szCs w:val="20"/>
          <w:lang w:val="sl-SI"/>
        </w:rPr>
        <w:t xml:space="preserve">100.000 </w:t>
      </w:r>
      <w:r w:rsidR="00750CA8">
        <w:rPr>
          <w:rFonts w:cs="Arial"/>
          <w:szCs w:val="20"/>
          <w:lang w:val="sl-SI"/>
        </w:rPr>
        <w:t>EUR</w:t>
      </w:r>
      <w:r w:rsidR="00C81BAB">
        <w:rPr>
          <w:rFonts w:cs="Arial"/>
          <w:szCs w:val="20"/>
          <w:lang w:val="sl-SI"/>
        </w:rPr>
        <w:t>)</w:t>
      </w:r>
      <w:r w:rsidRPr="0064015F">
        <w:rPr>
          <w:rFonts w:cs="Arial"/>
          <w:szCs w:val="20"/>
          <w:lang w:val="sl-SI"/>
        </w:rPr>
        <w:t xml:space="preserve">, mora davčnemu organu predložiti </w:t>
      </w:r>
      <w:r w:rsidR="00C81BAB" w:rsidRPr="0064015F">
        <w:rPr>
          <w:rFonts w:cs="Arial"/>
          <w:szCs w:val="20"/>
          <w:u w:val="single"/>
          <w:lang w:val="sl-SI"/>
        </w:rPr>
        <w:t>P</w:t>
      </w:r>
      <w:r w:rsidRPr="0064015F">
        <w:rPr>
          <w:rFonts w:cs="Arial"/>
          <w:szCs w:val="20"/>
          <w:u w:val="single"/>
          <w:lang w:val="sl-SI"/>
        </w:rPr>
        <w:t>oročilo o preseganju letnega praga v Uniji</w:t>
      </w:r>
      <w:r w:rsidRPr="0064015F">
        <w:rPr>
          <w:rFonts w:cs="Arial"/>
          <w:szCs w:val="20"/>
          <w:lang w:val="sl-SI"/>
        </w:rPr>
        <w:t xml:space="preserve"> v 15 delovnih dneh od dneva, ko je bil presežen prag</w:t>
      </w:r>
      <w:r w:rsidR="00074104">
        <w:rPr>
          <w:rFonts w:cs="Arial"/>
          <w:szCs w:val="20"/>
          <w:lang w:val="sl-SI"/>
        </w:rPr>
        <w:t xml:space="preserve"> letnega prometa v Uniji</w:t>
      </w:r>
      <w:r w:rsidRPr="0064015F">
        <w:rPr>
          <w:rFonts w:cs="Arial"/>
          <w:szCs w:val="20"/>
          <w:lang w:val="sl-SI"/>
        </w:rPr>
        <w:t xml:space="preserve">.  </w:t>
      </w:r>
    </w:p>
    <w:p w14:paraId="4CD02279" w14:textId="77777777" w:rsidR="00AB4030" w:rsidRPr="0064015F" w:rsidRDefault="00AB4030" w:rsidP="00AB4030">
      <w:pPr>
        <w:jc w:val="both"/>
        <w:rPr>
          <w:rFonts w:cs="Arial"/>
          <w:szCs w:val="20"/>
          <w:lang w:val="sl-SI"/>
        </w:rPr>
      </w:pPr>
    </w:p>
    <w:p w14:paraId="63AB468A" w14:textId="22B31F9A" w:rsidR="00AB4030" w:rsidRPr="007B0719" w:rsidRDefault="00AB4030" w:rsidP="00AB4030">
      <w:pPr>
        <w:jc w:val="both"/>
        <w:rPr>
          <w:rFonts w:cs="Arial"/>
          <w:szCs w:val="20"/>
          <w:lang w:val="sl-SI"/>
        </w:rPr>
      </w:pPr>
      <w:r w:rsidRPr="007B0719">
        <w:rPr>
          <w:rFonts w:cs="Arial"/>
          <w:szCs w:val="20"/>
          <w:lang w:val="sl-SI"/>
        </w:rPr>
        <w:t>V poročilo o preseganju letnega prometa v Uniji davčni zavezanec navede naslednje podatke:</w:t>
      </w:r>
    </w:p>
    <w:p w14:paraId="3CBDF6B9" w14:textId="77777777" w:rsidR="00AB4030" w:rsidRDefault="00AB4030" w:rsidP="0064015F">
      <w:pPr>
        <w:pStyle w:val="Odstavekseznama"/>
        <w:numPr>
          <w:ilvl w:val="0"/>
          <w:numId w:val="67"/>
        </w:numPr>
        <w:ind w:left="357" w:hanging="357"/>
        <w:jc w:val="both"/>
        <w:rPr>
          <w:rFonts w:ascii="Arial" w:hAnsi="Arial" w:cs="Arial"/>
          <w:sz w:val="20"/>
          <w:szCs w:val="20"/>
        </w:rPr>
      </w:pPr>
      <w:r w:rsidRPr="00507A7B">
        <w:rPr>
          <w:rFonts w:ascii="Arial" w:hAnsi="Arial" w:cs="Arial"/>
          <w:sz w:val="20"/>
          <w:szCs w:val="20"/>
        </w:rPr>
        <w:t>EX številko</w:t>
      </w:r>
      <w:r>
        <w:rPr>
          <w:rFonts w:ascii="Arial" w:hAnsi="Arial" w:cs="Arial"/>
          <w:sz w:val="20"/>
          <w:szCs w:val="20"/>
        </w:rPr>
        <w:t>,</w:t>
      </w:r>
    </w:p>
    <w:p w14:paraId="5EAEE1D6" w14:textId="77777777" w:rsidR="00AB4030" w:rsidRDefault="00AB4030" w:rsidP="0064015F">
      <w:pPr>
        <w:pStyle w:val="Odstavekseznama"/>
        <w:numPr>
          <w:ilvl w:val="0"/>
          <w:numId w:val="67"/>
        </w:numPr>
        <w:ind w:left="357" w:hanging="357"/>
        <w:jc w:val="both"/>
        <w:rPr>
          <w:rFonts w:ascii="Arial" w:hAnsi="Arial" w:cs="Arial"/>
          <w:sz w:val="20"/>
          <w:szCs w:val="20"/>
        </w:rPr>
      </w:pPr>
      <w:r>
        <w:rPr>
          <w:rFonts w:ascii="Arial" w:hAnsi="Arial" w:cs="Arial"/>
          <w:sz w:val="20"/>
          <w:szCs w:val="20"/>
        </w:rPr>
        <w:t>datum, na katerega je presegel prag letnega prometa v Uniji,</w:t>
      </w:r>
    </w:p>
    <w:p w14:paraId="761AA548" w14:textId="77777777" w:rsidR="00AB4030" w:rsidRDefault="00AB4030" w:rsidP="0064015F">
      <w:pPr>
        <w:pStyle w:val="Odstavekseznama"/>
        <w:numPr>
          <w:ilvl w:val="0"/>
          <w:numId w:val="67"/>
        </w:numPr>
        <w:ind w:left="357" w:hanging="357"/>
        <w:jc w:val="both"/>
        <w:rPr>
          <w:rFonts w:ascii="Arial" w:hAnsi="Arial" w:cs="Arial"/>
          <w:sz w:val="20"/>
          <w:szCs w:val="20"/>
        </w:rPr>
      </w:pPr>
      <w:r>
        <w:rPr>
          <w:rFonts w:ascii="Arial" w:hAnsi="Arial" w:cs="Arial"/>
          <w:sz w:val="20"/>
          <w:szCs w:val="20"/>
        </w:rPr>
        <w:t>skupno vrednost dobav blaga in storitev, ki jih je davčni zavezanec opravil v Sloveniji od začetka tekočega koledarskega četrtletja do datuma, na katerega je presegel prag letnega prometa ali vrednost »0«, če ni opravil nobene dobave,</w:t>
      </w:r>
    </w:p>
    <w:p w14:paraId="7743B37D" w14:textId="62F5BDCF" w:rsidR="00AB4030" w:rsidRDefault="00AB4030" w:rsidP="0064015F">
      <w:pPr>
        <w:pStyle w:val="Odstavekseznama"/>
        <w:numPr>
          <w:ilvl w:val="0"/>
          <w:numId w:val="67"/>
        </w:numPr>
        <w:ind w:left="357" w:hanging="357"/>
        <w:jc w:val="both"/>
        <w:rPr>
          <w:rFonts w:ascii="Arial" w:hAnsi="Arial" w:cs="Arial"/>
          <w:sz w:val="20"/>
          <w:szCs w:val="20"/>
        </w:rPr>
      </w:pPr>
      <w:r>
        <w:rPr>
          <w:rFonts w:ascii="Arial" w:hAnsi="Arial" w:cs="Arial"/>
          <w:sz w:val="20"/>
          <w:szCs w:val="20"/>
        </w:rPr>
        <w:t>skupno vrednost dobav blaga in storitev, ki jih je davčni zavezanec opravil v vsaki od drugih držav članic</w:t>
      </w:r>
      <w:r w:rsidR="00141F96">
        <w:rPr>
          <w:rFonts w:ascii="Arial" w:hAnsi="Arial" w:cs="Arial"/>
          <w:color w:val="FF0000"/>
          <w:sz w:val="20"/>
          <w:szCs w:val="20"/>
        </w:rPr>
        <w:t xml:space="preserve"> (tudi v Španiji)</w:t>
      </w:r>
      <w:r>
        <w:rPr>
          <w:rFonts w:ascii="Arial" w:hAnsi="Arial" w:cs="Arial"/>
          <w:sz w:val="20"/>
          <w:szCs w:val="20"/>
        </w:rPr>
        <w:t xml:space="preserve"> od začetka tekočega koledarskega četrtletja do datuma, na katerega je presegel prag letnega prometa ali vrednost »0«, če ni opravil nobene dobav,</w:t>
      </w:r>
    </w:p>
    <w:p w14:paraId="7B49B7D2" w14:textId="77777777" w:rsidR="00AB4030" w:rsidRDefault="00AB4030" w:rsidP="0064015F">
      <w:pPr>
        <w:pStyle w:val="Odstavekseznama"/>
        <w:numPr>
          <w:ilvl w:val="0"/>
          <w:numId w:val="67"/>
        </w:numPr>
        <w:ind w:left="357" w:hanging="357"/>
        <w:jc w:val="both"/>
        <w:rPr>
          <w:rFonts w:ascii="Arial" w:hAnsi="Arial" w:cs="Arial"/>
          <w:sz w:val="20"/>
          <w:szCs w:val="20"/>
        </w:rPr>
      </w:pPr>
      <w:r>
        <w:rPr>
          <w:rFonts w:ascii="Arial" w:hAnsi="Arial" w:cs="Arial"/>
          <w:sz w:val="20"/>
          <w:szCs w:val="20"/>
        </w:rPr>
        <w:t xml:space="preserve">če </w:t>
      </w:r>
      <w:r w:rsidRPr="0012347E">
        <w:rPr>
          <w:rFonts w:ascii="Arial" w:hAnsi="Arial" w:cs="Arial"/>
          <w:sz w:val="20"/>
          <w:szCs w:val="20"/>
        </w:rPr>
        <w:t xml:space="preserve">davčni zavezanec uporablja čezmejno SME ureditev v MSEXE, ki uporablja različne sektorske pragove, </w:t>
      </w:r>
      <w:r>
        <w:rPr>
          <w:rFonts w:ascii="Arial" w:hAnsi="Arial" w:cs="Arial"/>
          <w:sz w:val="20"/>
          <w:szCs w:val="20"/>
        </w:rPr>
        <w:t>navede</w:t>
      </w:r>
      <w:r w:rsidRPr="0012347E">
        <w:rPr>
          <w:rFonts w:ascii="Arial" w:hAnsi="Arial" w:cs="Arial"/>
          <w:sz w:val="20"/>
          <w:szCs w:val="20"/>
        </w:rPr>
        <w:t xml:space="preserve"> podatke ločeno po sektorjih dejavnosti </w:t>
      </w:r>
      <w:r>
        <w:rPr>
          <w:rFonts w:ascii="Arial" w:hAnsi="Arial" w:cs="Arial"/>
          <w:sz w:val="20"/>
          <w:szCs w:val="20"/>
        </w:rPr>
        <w:t>od začetka tekočega koledarskega četrtletja do datuma, na katerega je presegel prag letnega prometa ali vrednost »0«, če ni opravil nobene dobav</w:t>
      </w:r>
      <w:r w:rsidRPr="0012347E">
        <w:rPr>
          <w:rFonts w:ascii="Arial" w:hAnsi="Arial" w:cs="Arial"/>
          <w:sz w:val="20"/>
          <w:szCs w:val="20"/>
        </w:rPr>
        <w:t>.</w:t>
      </w:r>
    </w:p>
    <w:p w14:paraId="561DE567" w14:textId="77CCBC52" w:rsidR="00AB4030" w:rsidRDefault="00AB4030" w:rsidP="00AB4030">
      <w:pPr>
        <w:jc w:val="both"/>
        <w:rPr>
          <w:rFonts w:cs="Arial"/>
          <w:szCs w:val="20"/>
          <w:lang w:val="sl-SI"/>
        </w:rPr>
      </w:pPr>
      <w:r w:rsidRPr="0064015F">
        <w:rPr>
          <w:rFonts w:cs="Arial"/>
          <w:szCs w:val="20"/>
          <w:lang w:val="sl-SI"/>
        </w:rPr>
        <w:t xml:space="preserve">Poročilo o preseganju letnega prometa v Uniji mora davčni zavezanec predložiti tudi, če je za isto koledarsko četrtletje že predložil četrtletno poročilo. Če pa četrtletnega poročila davčni zavezanec </w:t>
      </w:r>
      <w:r w:rsidR="00716045">
        <w:rPr>
          <w:rFonts w:cs="Arial"/>
          <w:szCs w:val="20"/>
          <w:lang w:val="sl-SI"/>
        </w:rPr>
        <w:t xml:space="preserve">še </w:t>
      </w:r>
      <w:r w:rsidRPr="0064015F">
        <w:rPr>
          <w:rFonts w:cs="Arial"/>
          <w:szCs w:val="20"/>
          <w:lang w:val="sl-SI"/>
        </w:rPr>
        <w:t xml:space="preserve">ni predložil, je pa presegel prag letnega prometa v Uniji, </w:t>
      </w:r>
      <w:r w:rsidR="00716045">
        <w:rPr>
          <w:rFonts w:cs="Arial"/>
          <w:szCs w:val="20"/>
          <w:lang w:val="sl-SI"/>
        </w:rPr>
        <w:t>mora</w:t>
      </w:r>
      <w:r w:rsidRPr="0064015F">
        <w:rPr>
          <w:rFonts w:cs="Arial"/>
          <w:szCs w:val="20"/>
          <w:lang w:val="sl-SI"/>
        </w:rPr>
        <w:t xml:space="preserve"> predloži</w:t>
      </w:r>
      <w:r w:rsidR="00716045">
        <w:rPr>
          <w:rFonts w:cs="Arial"/>
          <w:szCs w:val="20"/>
          <w:lang w:val="sl-SI"/>
        </w:rPr>
        <w:t>ti</w:t>
      </w:r>
      <w:r w:rsidRPr="0064015F">
        <w:rPr>
          <w:rFonts w:cs="Arial"/>
          <w:szCs w:val="20"/>
          <w:lang w:val="sl-SI"/>
        </w:rPr>
        <w:t xml:space="preserve"> poročilo o preseganju letnega prometa v Uniji</w:t>
      </w:r>
      <w:r w:rsidR="00716045">
        <w:rPr>
          <w:rFonts w:cs="Arial"/>
          <w:szCs w:val="20"/>
          <w:lang w:val="sl-SI"/>
        </w:rPr>
        <w:t xml:space="preserve"> in četrtletno poročilo</w:t>
      </w:r>
      <w:r w:rsidRPr="0064015F">
        <w:rPr>
          <w:rFonts w:cs="Arial"/>
          <w:szCs w:val="20"/>
          <w:lang w:val="sl-SI"/>
        </w:rPr>
        <w:t>.</w:t>
      </w:r>
    </w:p>
    <w:p w14:paraId="5D98E0B1" w14:textId="77777777" w:rsidR="00AB4030" w:rsidRPr="00716045" w:rsidRDefault="00AB4030" w:rsidP="00AB4030">
      <w:pPr>
        <w:jc w:val="both"/>
        <w:rPr>
          <w:rFonts w:cs="Arial"/>
          <w:szCs w:val="20"/>
          <w:lang w:val="sl-SI"/>
        </w:rPr>
      </w:pPr>
    </w:p>
    <w:p w14:paraId="53F692D5" w14:textId="4012E3A6" w:rsidR="00AB4030" w:rsidRPr="00C81BAB" w:rsidRDefault="00C81BAB" w:rsidP="009F6ECF">
      <w:pPr>
        <w:pStyle w:val="FURSNaslov3"/>
      </w:pPr>
      <w:bookmarkStart w:id="31" w:name="_Toc187228404"/>
      <w:r>
        <w:t>4.1.</w:t>
      </w:r>
      <w:r w:rsidR="00FB29BF">
        <w:t>6</w:t>
      </w:r>
      <w:r>
        <w:t xml:space="preserve"> </w:t>
      </w:r>
      <w:r w:rsidR="00AB4030" w:rsidRPr="00C81BAB">
        <w:t>Popravki podatkov</w:t>
      </w:r>
      <w:r w:rsidR="00716045">
        <w:rPr>
          <w:rStyle w:val="Sprotnaopomba-sklic"/>
        </w:rPr>
        <w:footnoteReference w:id="50"/>
      </w:r>
      <w:bookmarkEnd w:id="31"/>
    </w:p>
    <w:p w14:paraId="6C9A037A" w14:textId="77777777" w:rsidR="00621210" w:rsidRDefault="00621210" w:rsidP="00AB4030">
      <w:pPr>
        <w:jc w:val="both"/>
        <w:rPr>
          <w:rFonts w:cs="Arial"/>
          <w:szCs w:val="20"/>
          <w:lang w:val="sl-SI"/>
        </w:rPr>
      </w:pPr>
    </w:p>
    <w:p w14:paraId="356BDD3B" w14:textId="57517FA0" w:rsidR="00AB4030" w:rsidRPr="009F6ECF" w:rsidRDefault="00AB4030" w:rsidP="00AB4030">
      <w:pPr>
        <w:jc w:val="both"/>
        <w:rPr>
          <w:rFonts w:cs="Arial"/>
          <w:szCs w:val="20"/>
          <w:lang w:val="sl-SI"/>
        </w:rPr>
      </w:pPr>
      <w:r w:rsidRPr="009F6ECF">
        <w:rPr>
          <w:rFonts w:cs="Arial"/>
          <w:szCs w:val="20"/>
          <w:lang w:val="sl-SI"/>
        </w:rPr>
        <w:t>Davčni zavezanec mora davčnemu organu sporočiti tudi vse spremembe že predloženih podatkov, in sicer popravek:</w:t>
      </w:r>
    </w:p>
    <w:p w14:paraId="0612F0D6" w14:textId="77777777" w:rsidR="00AB4030" w:rsidRDefault="00AB4030" w:rsidP="009F6ECF">
      <w:pPr>
        <w:pStyle w:val="Odstavekseznama"/>
        <w:numPr>
          <w:ilvl w:val="0"/>
          <w:numId w:val="67"/>
        </w:numPr>
        <w:spacing w:after="0" w:line="260" w:lineRule="exact"/>
        <w:ind w:left="357" w:hanging="357"/>
        <w:jc w:val="both"/>
        <w:rPr>
          <w:rFonts w:ascii="Arial" w:hAnsi="Arial" w:cs="Arial"/>
          <w:sz w:val="20"/>
          <w:szCs w:val="20"/>
        </w:rPr>
      </w:pPr>
      <w:r>
        <w:rPr>
          <w:rFonts w:ascii="Arial" w:hAnsi="Arial" w:cs="Arial"/>
          <w:sz w:val="20"/>
          <w:szCs w:val="20"/>
        </w:rPr>
        <w:t xml:space="preserve">kontaktnih podatkov, </w:t>
      </w:r>
    </w:p>
    <w:p w14:paraId="6F129D9C" w14:textId="5DDF91A6" w:rsidR="00AB4030" w:rsidRPr="006201CB" w:rsidRDefault="00AB4030" w:rsidP="006201CB">
      <w:pPr>
        <w:pStyle w:val="Odstavekseznama"/>
        <w:numPr>
          <w:ilvl w:val="0"/>
          <w:numId w:val="67"/>
        </w:numPr>
        <w:spacing w:after="0" w:line="260" w:lineRule="exact"/>
        <w:ind w:left="357" w:hanging="357"/>
        <w:jc w:val="both"/>
        <w:rPr>
          <w:rFonts w:cs="Arial"/>
          <w:szCs w:val="20"/>
        </w:rPr>
      </w:pPr>
      <w:r>
        <w:rPr>
          <w:rFonts w:ascii="Arial" w:hAnsi="Arial" w:cs="Arial"/>
          <w:sz w:val="20"/>
          <w:szCs w:val="20"/>
        </w:rPr>
        <w:t>zneskov letnih prometov in skupne vrednosti dobav blaga in storitev, ki jih opravi na ozemlju Slovenije, MSEXE in drugih držav članic,</w:t>
      </w:r>
    </w:p>
    <w:p w14:paraId="3835556B" w14:textId="77777777" w:rsidR="00AB4030" w:rsidRDefault="00AB4030" w:rsidP="00621210">
      <w:pPr>
        <w:pStyle w:val="Odstavekseznama"/>
        <w:numPr>
          <w:ilvl w:val="0"/>
          <w:numId w:val="67"/>
        </w:numPr>
        <w:spacing w:after="0" w:line="260" w:lineRule="exact"/>
        <w:ind w:left="357" w:hanging="357"/>
        <w:jc w:val="both"/>
        <w:rPr>
          <w:rFonts w:ascii="Arial" w:hAnsi="Arial" w:cs="Arial"/>
          <w:sz w:val="20"/>
          <w:szCs w:val="20"/>
        </w:rPr>
      </w:pPr>
      <w:r>
        <w:rPr>
          <w:rFonts w:ascii="Arial" w:hAnsi="Arial" w:cs="Arial"/>
          <w:sz w:val="20"/>
          <w:szCs w:val="20"/>
        </w:rPr>
        <w:t>datuma presega letnega prometa v Uniji.</w:t>
      </w:r>
    </w:p>
    <w:p w14:paraId="7BAD6481" w14:textId="77777777" w:rsidR="00621210" w:rsidRDefault="00621210" w:rsidP="009F6ECF">
      <w:pPr>
        <w:pStyle w:val="Odstavekseznama"/>
        <w:spacing w:after="0" w:line="260" w:lineRule="exact"/>
        <w:ind w:left="357"/>
        <w:jc w:val="both"/>
        <w:rPr>
          <w:rFonts w:ascii="Arial" w:hAnsi="Arial" w:cs="Arial"/>
          <w:sz w:val="20"/>
          <w:szCs w:val="20"/>
        </w:rPr>
      </w:pPr>
    </w:p>
    <w:p w14:paraId="711ACB80" w14:textId="32CBC5D0" w:rsidR="00AB4030" w:rsidRPr="006201CB" w:rsidRDefault="00AB4030" w:rsidP="00AB4030">
      <w:pPr>
        <w:jc w:val="both"/>
        <w:rPr>
          <w:rFonts w:cs="Arial"/>
          <w:szCs w:val="20"/>
          <w:lang w:val="sl-SI"/>
        </w:rPr>
      </w:pPr>
      <w:r w:rsidRPr="006201CB">
        <w:rPr>
          <w:rFonts w:cs="Arial"/>
          <w:szCs w:val="20"/>
          <w:lang w:val="sl-SI"/>
        </w:rPr>
        <w:t>Davčni zavezanec kontaktne podatke</w:t>
      </w:r>
      <w:r w:rsidR="006201CB" w:rsidRPr="006201CB">
        <w:rPr>
          <w:rFonts w:cs="Arial"/>
          <w:szCs w:val="20"/>
          <w:lang w:val="sl-SI"/>
        </w:rPr>
        <w:t xml:space="preserve"> pri uporabi čezmejne SME ureditve</w:t>
      </w:r>
      <w:r w:rsidRPr="006201CB">
        <w:rPr>
          <w:rFonts w:cs="Arial"/>
          <w:szCs w:val="20"/>
          <w:lang w:val="sl-SI"/>
        </w:rPr>
        <w:t xml:space="preserve"> popravi </w:t>
      </w:r>
      <w:r w:rsidR="006201CB" w:rsidRPr="006201CB">
        <w:rPr>
          <w:rFonts w:cs="Arial"/>
          <w:szCs w:val="20"/>
          <w:lang w:val="sl-SI"/>
        </w:rPr>
        <w:t xml:space="preserve">na e-davkih na obrazcu sprememba kontaktnih podatkov. Davčni zavezanec lahko spreminja kontaktno osebo, telefonsko številko, e-poštni naslov in spletni naslov. Vse ostale spremembe podatkov mora davčni zavezanec urediti v davčnem registru. </w:t>
      </w:r>
    </w:p>
    <w:p w14:paraId="2B52A328" w14:textId="77777777" w:rsidR="00AB4030" w:rsidRPr="009F6ECF" w:rsidRDefault="00AB4030" w:rsidP="00AB4030">
      <w:pPr>
        <w:jc w:val="both"/>
        <w:rPr>
          <w:rFonts w:cs="Arial"/>
          <w:szCs w:val="20"/>
          <w:lang w:val="sl-SI"/>
        </w:rPr>
      </w:pPr>
    </w:p>
    <w:p w14:paraId="2BFDE157" w14:textId="00632653" w:rsidR="00AB4030" w:rsidRPr="009F6ECF" w:rsidRDefault="00AB4030" w:rsidP="00AB4030">
      <w:pPr>
        <w:jc w:val="both"/>
        <w:rPr>
          <w:rFonts w:cs="Arial"/>
          <w:szCs w:val="20"/>
          <w:lang w:val="sl-SI"/>
        </w:rPr>
      </w:pPr>
      <w:r w:rsidRPr="009F6ECF">
        <w:rPr>
          <w:rFonts w:cs="Arial"/>
          <w:szCs w:val="20"/>
          <w:lang w:val="sl-SI"/>
        </w:rPr>
        <w:t xml:space="preserve">Če davčni zavezanec </w:t>
      </w:r>
      <w:r w:rsidR="00861BD3">
        <w:rPr>
          <w:rFonts w:cs="Arial"/>
          <w:szCs w:val="20"/>
          <w:lang w:val="sl-SI"/>
        </w:rPr>
        <w:t xml:space="preserve">v že predloženem predhodnem obvestilu </w:t>
      </w:r>
      <w:r w:rsidRPr="009F6ECF">
        <w:rPr>
          <w:rFonts w:cs="Arial"/>
          <w:szCs w:val="20"/>
          <w:lang w:val="sl-SI"/>
        </w:rPr>
        <w:t>ugotovi materialne napake (</w:t>
      </w:r>
      <w:r w:rsidR="00861BD3">
        <w:rPr>
          <w:rFonts w:cs="Arial"/>
          <w:szCs w:val="20"/>
          <w:lang w:val="sl-SI"/>
        </w:rPr>
        <w:t xml:space="preserve">napake v </w:t>
      </w:r>
      <w:r w:rsidRPr="009F6ECF">
        <w:rPr>
          <w:rFonts w:cs="Arial"/>
          <w:szCs w:val="20"/>
          <w:lang w:val="sl-SI"/>
        </w:rPr>
        <w:t>znesk</w:t>
      </w:r>
      <w:r w:rsidR="00861BD3">
        <w:rPr>
          <w:rFonts w:cs="Arial"/>
          <w:szCs w:val="20"/>
          <w:lang w:val="sl-SI"/>
        </w:rPr>
        <w:t xml:space="preserve">ih </w:t>
      </w:r>
      <w:r w:rsidR="00074104">
        <w:rPr>
          <w:rFonts w:cs="Arial"/>
          <w:szCs w:val="20"/>
          <w:lang w:val="sl-SI"/>
        </w:rPr>
        <w:t>letnih prometov ali skupne vrednosti dobav</w:t>
      </w:r>
      <w:r w:rsidRPr="009F6ECF">
        <w:rPr>
          <w:rFonts w:cs="Arial"/>
          <w:szCs w:val="20"/>
          <w:lang w:val="sl-SI"/>
        </w:rPr>
        <w:t xml:space="preserve">) </w:t>
      </w:r>
      <w:r w:rsidRPr="009F6ECF">
        <w:rPr>
          <w:rFonts w:cs="Arial"/>
          <w:szCs w:val="20"/>
          <w:u w:val="single"/>
          <w:lang w:val="sl-SI"/>
        </w:rPr>
        <w:t>pred dodelitvijo EX številke</w:t>
      </w:r>
      <w:r w:rsidRPr="009F6ECF">
        <w:rPr>
          <w:rFonts w:cs="Arial"/>
          <w:szCs w:val="20"/>
          <w:lang w:val="sl-SI"/>
        </w:rPr>
        <w:t>, predloži nov original predhodnega obvestila. Rok 35 delovnih dni za dodelitev EX številke začne teči z dnem predložitve novega originala predhodnega obvestila.</w:t>
      </w:r>
    </w:p>
    <w:p w14:paraId="3E799A3A" w14:textId="77777777" w:rsidR="00AB4030" w:rsidRPr="009F6ECF" w:rsidRDefault="00AB4030" w:rsidP="00AB4030">
      <w:pPr>
        <w:jc w:val="both"/>
        <w:rPr>
          <w:rFonts w:cs="Arial"/>
          <w:szCs w:val="20"/>
          <w:lang w:val="sl-SI"/>
        </w:rPr>
      </w:pPr>
    </w:p>
    <w:p w14:paraId="45BA998D" w14:textId="575D10AE" w:rsidR="00AB4030" w:rsidRPr="009F6ECF" w:rsidRDefault="00AB4030" w:rsidP="00AB4030">
      <w:pPr>
        <w:jc w:val="both"/>
        <w:rPr>
          <w:rFonts w:cs="Arial"/>
          <w:szCs w:val="20"/>
          <w:lang w:val="sl-SI"/>
        </w:rPr>
      </w:pPr>
      <w:r w:rsidRPr="009F6ECF">
        <w:rPr>
          <w:rFonts w:cs="Arial"/>
          <w:szCs w:val="20"/>
          <w:lang w:val="sl-SI"/>
        </w:rPr>
        <w:lastRenderedPageBreak/>
        <w:t xml:space="preserve">Če davčni zavezanec </w:t>
      </w:r>
      <w:r w:rsidR="00861BD3">
        <w:rPr>
          <w:rFonts w:cs="Arial"/>
          <w:szCs w:val="20"/>
          <w:lang w:val="sl-SI"/>
        </w:rPr>
        <w:t xml:space="preserve">v že predloženem predhodnem obvestilu </w:t>
      </w:r>
      <w:r w:rsidR="00861BD3" w:rsidRPr="00EB65D6">
        <w:rPr>
          <w:rFonts w:cs="Arial"/>
          <w:szCs w:val="20"/>
          <w:lang w:val="sl-SI"/>
        </w:rPr>
        <w:t xml:space="preserve">ugotovi </w:t>
      </w:r>
      <w:r w:rsidRPr="009F6ECF">
        <w:rPr>
          <w:rFonts w:cs="Arial"/>
          <w:szCs w:val="20"/>
          <w:lang w:val="sl-SI"/>
        </w:rPr>
        <w:t>materialne napake (</w:t>
      </w:r>
      <w:r w:rsidR="00861BD3">
        <w:rPr>
          <w:rFonts w:cs="Arial"/>
          <w:szCs w:val="20"/>
          <w:lang w:val="sl-SI"/>
        </w:rPr>
        <w:t xml:space="preserve">napake v </w:t>
      </w:r>
      <w:r w:rsidR="00861BD3" w:rsidRPr="00EB65D6">
        <w:rPr>
          <w:rFonts w:cs="Arial"/>
          <w:szCs w:val="20"/>
          <w:lang w:val="sl-SI"/>
        </w:rPr>
        <w:t>znesk</w:t>
      </w:r>
      <w:r w:rsidR="00861BD3">
        <w:rPr>
          <w:rFonts w:cs="Arial"/>
          <w:szCs w:val="20"/>
          <w:lang w:val="sl-SI"/>
        </w:rPr>
        <w:t>i</w:t>
      </w:r>
      <w:r w:rsidR="00074104">
        <w:rPr>
          <w:rFonts w:cs="Arial"/>
          <w:szCs w:val="20"/>
          <w:lang w:val="sl-SI"/>
        </w:rPr>
        <w:t>h letnih prometov ali skupne vrednosti dobav</w:t>
      </w:r>
      <w:r w:rsidRPr="009F6ECF">
        <w:rPr>
          <w:rFonts w:cs="Arial"/>
          <w:szCs w:val="20"/>
          <w:lang w:val="sl-SI"/>
        </w:rPr>
        <w:t xml:space="preserve">) </w:t>
      </w:r>
      <w:r w:rsidRPr="009F6ECF">
        <w:rPr>
          <w:rFonts w:cs="Arial"/>
          <w:szCs w:val="20"/>
          <w:u w:val="single"/>
          <w:lang w:val="sl-SI"/>
        </w:rPr>
        <w:t>po dodelitvi EX številke</w:t>
      </w:r>
      <w:r w:rsidRPr="009F6ECF">
        <w:rPr>
          <w:rFonts w:cs="Arial"/>
          <w:szCs w:val="20"/>
          <w:lang w:val="sl-SI"/>
        </w:rPr>
        <w:t>, predloži posodobitev predhodnega obvestila, v katerem navede pravilne podatke.</w:t>
      </w:r>
    </w:p>
    <w:p w14:paraId="1F4EECB6" w14:textId="77777777" w:rsidR="00AB4030" w:rsidRPr="009F6ECF" w:rsidRDefault="00AB4030" w:rsidP="00AB4030">
      <w:pPr>
        <w:jc w:val="both"/>
        <w:rPr>
          <w:rFonts w:cs="Arial"/>
          <w:szCs w:val="20"/>
          <w:lang w:val="sl-SI"/>
        </w:rPr>
      </w:pPr>
    </w:p>
    <w:p w14:paraId="22A192FC" w14:textId="5ED80189" w:rsidR="00AB4030" w:rsidRPr="009F6ECF" w:rsidRDefault="00AB4030" w:rsidP="00AB4030">
      <w:pPr>
        <w:jc w:val="both"/>
        <w:rPr>
          <w:rFonts w:cs="Arial"/>
          <w:szCs w:val="20"/>
          <w:lang w:val="sl-SI"/>
        </w:rPr>
      </w:pPr>
      <w:r w:rsidRPr="009F6ECF">
        <w:rPr>
          <w:rFonts w:cs="Arial"/>
          <w:szCs w:val="20"/>
          <w:lang w:val="sl-SI"/>
        </w:rPr>
        <w:t xml:space="preserve">Če davčni zavezanec </w:t>
      </w:r>
      <w:r w:rsidR="00861BD3" w:rsidRPr="007C76C4">
        <w:rPr>
          <w:rFonts w:cs="Arial"/>
          <w:szCs w:val="20"/>
          <w:lang w:val="sl-SI"/>
        </w:rPr>
        <w:t>v že predloženem poročil</w:t>
      </w:r>
      <w:r w:rsidR="00861BD3">
        <w:rPr>
          <w:rFonts w:cs="Arial"/>
          <w:szCs w:val="20"/>
          <w:lang w:val="sl-SI"/>
        </w:rPr>
        <w:t>u</w:t>
      </w:r>
      <w:r w:rsidR="00861BD3" w:rsidRPr="007C76C4">
        <w:rPr>
          <w:rFonts w:cs="Arial"/>
          <w:szCs w:val="20"/>
          <w:lang w:val="sl-SI"/>
        </w:rPr>
        <w:t xml:space="preserve"> o preseganju letnega prometa v Uniji</w:t>
      </w:r>
      <w:r w:rsidR="00861BD3" w:rsidRPr="00861BD3">
        <w:rPr>
          <w:rFonts w:cs="Arial"/>
          <w:szCs w:val="20"/>
          <w:lang w:val="sl-SI"/>
        </w:rPr>
        <w:t xml:space="preserve"> </w:t>
      </w:r>
      <w:r w:rsidRPr="009F6ECF">
        <w:rPr>
          <w:rFonts w:cs="Arial"/>
          <w:szCs w:val="20"/>
          <w:lang w:val="sl-SI"/>
        </w:rPr>
        <w:t>ugotovi materialne napake (</w:t>
      </w:r>
      <w:r w:rsidR="00861BD3">
        <w:rPr>
          <w:rFonts w:cs="Arial"/>
          <w:szCs w:val="20"/>
          <w:lang w:val="sl-SI"/>
        </w:rPr>
        <w:t xml:space="preserve">napake v </w:t>
      </w:r>
      <w:r w:rsidR="00861BD3" w:rsidRPr="00EB65D6">
        <w:rPr>
          <w:rFonts w:cs="Arial"/>
          <w:szCs w:val="20"/>
          <w:lang w:val="sl-SI"/>
        </w:rPr>
        <w:t>znesk</w:t>
      </w:r>
      <w:r w:rsidR="00861BD3">
        <w:rPr>
          <w:rFonts w:cs="Arial"/>
          <w:szCs w:val="20"/>
          <w:lang w:val="sl-SI"/>
        </w:rPr>
        <w:t>ih</w:t>
      </w:r>
      <w:r w:rsidR="00074104">
        <w:rPr>
          <w:rFonts w:cs="Arial"/>
          <w:szCs w:val="20"/>
          <w:lang w:val="sl-SI"/>
        </w:rPr>
        <w:t xml:space="preserve"> letnih prometov ali skupne vrednosti dobav</w:t>
      </w:r>
      <w:r w:rsidRPr="009F6ECF">
        <w:rPr>
          <w:rFonts w:cs="Arial"/>
          <w:szCs w:val="20"/>
          <w:lang w:val="sl-SI"/>
        </w:rPr>
        <w:t xml:space="preserve">), mora znova predložiti poročilo o preseganju letnega praga v Uniji. </w:t>
      </w:r>
    </w:p>
    <w:p w14:paraId="2B90A271" w14:textId="77777777" w:rsidR="00AB4030" w:rsidRPr="009F6ECF" w:rsidRDefault="00AB4030" w:rsidP="00AB4030">
      <w:pPr>
        <w:jc w:val="both"/>
        <w:rPr>
          <w:rFonts w:cs="Arial"/>
          <w:szCs w:val="20"/>
          <w:lang w:val="sl-SI"/>
        </w:rPr>
      </w:pPr>
      <w:r w:rsidRPr="009F6ECF">
        <w:rPr>
          <w:rFonts w:cs="Arial"/>
          <w:szCs w:val="20"/>
          <w:lang w:val="sl-SI"/>
        </w:rPr>
        <w:t xml:space="preserve"> </w:t>
      </w:r>
    </w:p>
    <w:p w14:paraId="11FEE051" w14:textId="40674218" w:rsidR="007A482E" w:rsidRDefault="00861BD3" w:rsidP="00861BD3">
      <w:pPr>
        <w:pStyle w:val="FURSNaslov3"/>
      </w:pPr>
      <w:bookmarkStart w:id="32" w:name="_Toc187228405"/>
      <w:r>
        <w:t>4.1.</w:t>
      </w:r>
      <w:r w:rsidR="00FB29BF">
        <w:t>7</w:t>
      </w:r>
      <w:r>
        <w:t xml:space="preserve"> </w:t>
      </w:r>
      <w:r w:rsidR="007A482E">
        <w:t>Prenehanje uporabe čezmejne SME ureditve v MSEXE</w:t>
      </w:r>
      <w:bookmarkEnd w:id="32"/>
    </w:p>
    <w:p w14:paraId="680191A1" w14:textId="77777777" w:rsidR="00861BD3" w:rsidRDefault="00861BD3" w:rsidP="009F6ECF">
      <w:pPr>
        <w:pStyle w:val="FURSNaslov3"/>
      </w:pPr>
    </w:p>
    <w:p w14:paraId="79F03B9E" w14:textId="77777777" w:rsidR="007A482E" w:rsidRPr="0034369F" w:rsidRDefault="007A482E" w:rsidP="007A482E">
      <w:pPr>
        <w:jc w:val="both"/>
        <w:rPr>
          <w:rFonts w:cs="Arial"/>
          <w:szCs w:val="20"/>
          <w:lang w:val="sl-SI"/>
        </w:rPr>
      </w:pPr>
      <w:r>
        <w:rPr>
          <w:rFonts w:cs="Arial"/>
          <w:szCs w:val="20"/>
          <w:lang w:val="sl-SI"/>
        </w:rPr>
        <w:t>Uporaba č</w:t>
      </w:r>
      <w:r w:rsidRPr="0034369F">
        <w:rPr>
          <w:rFonts w:cs="Arial"/>
          <w:szCs w:val="20"/>
          <w:lang w:val="sl-SI"/>
        </w:rPr>
        <w:t>ezmejn</w:t>
      </w:r>
      <w:r>
        <w:rPr>
          <w:rFonts w:cs="Arial"/>
          <w:szCs w:val="20"/>
          <w:lang w:val="sl-SI"/>
        </w:rPr>
        <w:t>e</w:t>
      </w:r>
      <w:r w:rsidRPr="0034369F">
        <w:rPr>
          <w:rFonts w:cs="Arial"/>
          <w:szCs w:val="20"/>
          <w:lang w:val="sl-SI"/>
        </w:rPr>
        <w:t xml:space="preserve"> SME ureditv</w:t>
      </w:r>
      <w:r>
        <w:rPr>
          <w:rFonts w:cs="Arial"/>
          <w:szCs w:val="20"/>
          <w:lang w:val="sl-SI"/>
        </w:rPr>
        <w:t>e</w:t>
      </w:r>
      <w:r w:rsidRPr="0034369F">
        <w:rPr>
          <w:rFonts w:cs="Arial"/>
          <w:szCs w:val="20"/>
          <w:lang w:val="sl-SI"/>
        </w:rPr>
        <w:t xml:space="preserve"> v določeni MSEXE preneha:</w:t>
      </w:r>
    </w:p>
    <w:p w14:paraId="102C2572" w14:textId="77777777" w:rsidR="007A482E" w:rsidRDefault="007A482E" w:rsidP="009F6ECF">
      <w:pPr>
        <w:pStyle w:val="Odstavekseznama"/>
        <w:numPr>
          <w:ilvl w:val="0"/>
          <w:numId w:val="67"/>
        </w:numPr>
        <w:spacing w:after="0" w:line="260" w:lineRule="exact"/>
        <w:ind w:left="357" w:hanging="357"/>
        <w:jc w:val="both"/>
        <w:rPr>
          <w:rFonts w:ascii="Arial" w:hAnsi="Arial" w:cs="Arial"/>
          <w:sz w:val="20"/>
          <w:szCs w:val="20"/>
        </w:rPr>
      </w:pPr>
      <w:r>
        <w:rPr>
          <w:rFonts w:ascii="Arial" w:hAnsi="Arial" w:cs="Arial"/>
          <w:sz w:val="20"/>
          <w:szCs w:val="20"/>
        </w:rPr>
        <w:t xml:space="preserve">na zahtevo davčnega zavezanca, </w:t>
      </w:r>
    </w:p>
    <w:p w14:paraId="08A5426F" w14:textId="77777777" w:rsidR="007A482E" w:rsidRDefault="007A482E" w:rsidP="009F6ECF">
      <w:pPr>
        <w:pStyle w:val="Odstavekseznama"/>
        <w:numPr>
          <w:ilvl w:val="0"/>
          <w:numId w:val="67"/>
        </w:numPr>
        <w:spacing w:after="0" w:line="260" w:lineRule="exact"/>
        <w:ind w:left="357" w:hanging="357"/>
        <w:jc w:val="both"/>
        <w:rPr>
          <w:rFonts w:ascii="Arial" w:hAnsi="Arial" w:cs="Arial"/>
          <w:sz w:val="20"/>
          <w:szCs w:val="20"/>
        </w:rPr>
      </w:pPr>
      <w:r>
        <w:rPr>
          <w:rFonts w:ascii="Arial" w:hAnsi="Arial" w:cs="Arial"/>
          <w:sz w:val="20"/>
          <w:szCs w:val="20"/>
        </w:rPr>
        <w:t xml:space="preserve">ko davčni organ na podlagi sporočila MSEXE, da davčni zavezanec ne izpolnjuje več pogojev za oprostitev obračunavanja DDV na njenem ozemlju, </w:t>
      </w:r>
      <w:proofErr w:type="spellStart"/>
      <w:r>
        <w:rPr>
          <w:rFonts w:ascii="Arial" w:hAnsi="Arial" w:cs="Arial"/>
          <w:sz w:val="20"/>
          <w:szCs w:val="20"/>
        </w:rPr>
        <w:t>deaktivira</w:t>
      </w:r>
      <w:proofErr w:type="spellEnd"/>
      <w:r>
        <w:rPr>
          <w:rFonts w:ascii="Arial" w:hAnsi="Arial" w:cs="Arial"/>
          <w:sz w:val="20"/>
          <w:szCs w:val="20"/>
        </w:rPr>
        <w:t xml:space="preserve"> EX številko za uporabo čezmejne SME ureditve za oprostitev obračunavanja DDV v tej MSEXE;</w:t>
      </w:r>
    </w:p>
    <w:p w14:paraId="46F262C2" w14:textId="77777777" w:rsidR="007A482E" w:rsidRDefault="007A482E" w:rsidP="00861BD3">
      <w:pPr>
        <w:pStyle w:val="Odstavekseznama"/>
        <w:numPr>
          <w:ilvl w:val="0"/>
          <w:numId w:val="67"/>
        </w:numPr>
        <w:spacing w:after="0" w:line="260" w:lineRule="exact"/>
        <w:ind w:left="357" w:hanging="357"/>
        <w:jc w:val="both"/>
        <w:rPr>
          <w:rFonts w:ascii="Arial" w:hAnsi="Arial" w:cs="Arial"/>
          <w:sz w:val="20"/>
          <w:szCs w:val="20"/>
        </w:rPr>
      </w:pPr>
      <w:r>
        <w:rPr>
          <w:rFonts w:ascii="Arial" w:hAnsi="Arial" w:cs="Arial"/>
          <w:sz w:val="20"/>
          <w:szCs w:val="20"/>
        </w:rPr>
        <w:t>z izključitvijo davčnega zavezanca iz čezmejne SME ureditve.</w:t>
      </w:r>
    </w:p>
    <w:p w14:paraId="2D1D9E07" w14:textId="77777777" w:rsidR="00861BD3" w:rsidRPr="009F6ECF" w:rsidRDefault="00861BD3" w:rsidP="009F6ECF">
      <w:pPr>
        <w:spacing w:line="260" w:lineRule="exact"/>
        <w:jc w:val="both"/>
        <w:rPr>
          <w:rFonts w:cs="Arial"/>
          <w:szCs w:val="20"/>
          <w:lang w:val="sl-SI"/>
        </w:rPr>
      </w:pPr>
    </w:p>
    <w:p w14:paraId="5BC37C6C" w14:textId="31EB3E60" w:rsidR="007A482E" w:rsidRPr="0034369F" w:rsidRDefault="007A482E" w:rsidP="007A482E">
      <w:pPr>
        <w:jc w:val="both"/>
        <w:rPr>
          <w:rFonts w:cs="Arial"/>
          <w:szCs w:val="20"/>
          <w:lang w:val="sl-SI"/>
        </w:rPr>
      </w:pPr>
      <w:r w:rsidRPr="0034369F">
        <w:rPr>
          <w:rFonts w:cs="Arial"/>
          <w:szCs w:val="20"/>
          <w:lang w:val="sl-SI"/>
        </w:rPr>
        <w:t>Davčni zavezanec, ki želi prenehati uporabljati čezmejno SME ureditev v določeni MSEXE, davčn</w:t>
      </w:r>
      <w:r w:rsidR="00E24AB3">
        <w:rPr>
          <w:rFonts w:cs="Arial"/>
          <w:szCs w:val="20"/>
          <w:lang w:val="sl-SI"/>
        </w:rPr>
        <w:t xml:space="preserve">i </w:t>
      </w:r>
      <w:r w:rsidRPr="0034369F">
        <w:rPr>
          <w:rFonts w:cs="Arial"/>
          <w:szCs w:val="20"/>
          <w:lang w:val="sl-SI"/>
        </w:rPr>
        <w:t xml:space="preserve">organ o svoji nameri obvesti s posodobitvijo predhodnega obvestila. Več o tem je pojasnjeno v točki </w:t>
      </w:r>
      <w:r w:rsidRPr="00A37ED2">
        <w:rPr>
          <w:rFonts w:cs="Arial"/>
          <w:szCs w:val="20"/>
          <w:lang w:val="sl-SI"/>
        </w:rPr>
        <w:t>4.1.</w:t>
      </w:r>
      <w:r w:rsidR="00FB29BF" w:rsidRPr="00A37ED2">
        <w:rPr>
          <w:rFonts w:cs="Arial"/>
          <w:szCs w:val="20"/>
          <w:lang w:val="sl-SI"/>
        </w:rPr>
        <w:t>3</w:t>
      </w:r>
      <w:r w:rsidRPr="0034369F">
        <w:rPr>
          <w:rFonts w:cs="Arial"/>
          <w:szCs w:val="20"/>
          <w:lang w:val="sl-SI"/>
        </w:rPr>
        <w:t xml:space="preserve"> tega podrobnejšega opisa.</w:t>
      </w:r>
    </w:p>
    <w:p w14:paraId="7589342A" w14:textId="77777777" w:rsidR="007A482E" w:rsidRPr="0034369F" w:rsidRDefault="007A482E" w:rsidP="007A482E">
      <w:pPr>
        <w:jc w:val="both"/>
        <w:rPr>
          <w:rFonts w:cs="Arial"/>
          <w:szCs w:val="20"/>
          <w:lang w:val="sl-SI"/>
        </w:rPr>
      </w:pPr>
    </w:p>
    <w:p w14:paraId="2F57C87E" w14:textId="666E1EC7" w:rsidR="007A482E" w:rsidRPr="0034369F" w:rsidRDefault="007A482E" w:rsidP="007A482E">
      <w:pPr>
        <w:jc w:val="both"/>
        <w:rPr>
          <w:rFonts w:cs="Arial"/>
          <w:szCs w:val="20"/>
          <w:lang w:val="sl-SI"/>
        </w:rPr>
      </w:pPr>
      <w:r w:rsidRPr="0034369F">
        <w:rPr>
          <w:rFonts w:cs="Arial"/>
          <w:szCs w:val="20"/>
          <w:lang w:val="sl-SI"/>
        </w:rPr>
        <w:t xml:space="preserve">Če </w:t>
      </w:r>
      <w:r>
        <w:rPr>
          <w:rFonts w:cs="Arial"/>
          <w:szCs w:val="20"/>
          <w:lang w:val="sl-SI"/>
        </w:rPr>
        <w:t>MSEXE</w:t>
      </w:r>
      <w:r w:rsidRPr="0034369F">
        <w:rPr>
          <w:rFonts w:cs="Arial"/>
          <w:szCs w:val="20"/>
          <w:lang w:val="sl-SI"/>
        </w:rPr>
        <w:t>, v kateri davčni zavezanec uporablja oprostitev obračunavanja DDV, sporoči davčnemu organu, da davčni zavezanec ne izpolnjuje več pogojev za uporabo oprostitve obračunavanja DDV od dobav blaga in storitev na njenem ozemlju, davčni organ odloči o prenehanju uporabe čezmejne SME ureditve v tej MSEXE in o tem obvesti davčnega zavezanca</w:t>
      </w:r>
      <w:r w:rsidRPr="0034369F">
        <w:rPr>
          <w:rStyle w:val="Sprotnaopomba-sklic"/>
          <w:rFonts w:cs="Arial"/>
          <w:szCs w:val="20"/>
          <w:lang w:val="sl-SI"/>
        </w:rPr>
        <w:footnoteReference w:id="51"/>
      </w:r>
      <w:r w:rsidRPr="0034369F">
        <w:rPr>
          <w:rFonts w:cs="Arial"/>
          <w:szCs w:val="20"/>
          <w:lang w:val="sl-SI"/>
        </w:rPr>
        <w:t xml:space="preserve">. </w:t>
      </w:r>
      <w:r>
        <w:rPr>
          <w:rFonts w:cs="Arial"/>
          <w:szCs w:val="20"/>
          <w:lang w:val="sl-SI"/>
        </w:rPr>
        <w:t xml:space="preserve">Davčni organ </w:t>
      </w:r>
      <w:proofErr w:type="spellStart"/>
      <w:r>
        <w:rPr>
          <w:rFonts w:cs="Arial"/>
          <w:szCs w:val="20"/>
          <w:lang w:val="sl-SI"/>
        </w:rPr>
        <w:t>deaktivira</w:t>
      </w:r>
      <w:proofErr w:type="spellEnd"/>
      <w:r>
        <w:rPr>
          <w:rFonts w:cs="Arial"/>
          <w:szCs w:val="20"/>
          <w:lang w:val="sl-SI"/>
        </w:rPr>
        <w:t xml:space="preserve"> EX številko za uporabo čezmejne SME ureditve v tej MSEXE z dnem, ki ga sporoči MSEXE, to je z datumom, ko davčni zavezanec ne izpolnjuje več pogojev za oprostitev obračunavanja DDV na njenem ozemlju. </w:t>
      </w:r>
      <w:r w:rsidR="00E24AB3">
        <w:rPr>
          <w:rFonts w:cs="Arial"/>
          <w:szCs w:val="20"/>
          <w:lang w:val="sl-SI"/>
        </w:rPr>
        <w:t>P</w:t>
      </w:r>
      <w:r w:rsidRPr="0034369F">
        <w:rPr>
          <w:rFonts w:cs="Arial"/>
          <w:szCs w:val="20"/>
          <w:lang w:val="sl-SI"/>
        </w:rPr>
        <w:t>ritožba zoper odločitev o prenehanju uporabe čezmejne oprostitve obračunavanja DDV v tej MSEXE ne zadrži njene izvršitve</w:t>
      </w:r>
      <w:r w:rsidRPr="0034369F">
        <w:rPr>
          <w:rStyle w:val="Sprotnaopomba-sklic"/>
          <w:rFonts w:cs="Arial"/>
          <w:szCs w:val="20"/>
          <w:lang w:val="sl-SI"/>
        </w:rPr>
        <w:footnoteReference w:id="52"/>
      </w:r>
      <w:r w:rsidRPr="0034369F">
        <w:rPr>
          <w:rFonts w:cs="Arial"/>
          <w:szCs w:val="20"/>
          <w:lang w:val="sl-SI"/>
        </w:rPr>
        <w:t>. Navedeno pomeni, da bo</w:t>
      </w:r>
      <w:r w:rsidR="00E24AB3">
        <w:rPr>
          <w:rFonts w:cs="Arial"/>
          <w:szCs w:val="20"/>
          <w:lang w:val="sl-SI"/>
        </w:rPr>
        <w:t>do dobave davčnega zavezanca</w:t>
      </w:r>
      <w:r w:rsidRPr="0034369F">
        <w:rPr>
          <w:rFonts w:cs="Arial"/>
          <w:szCs w:val="20"/>
          <w:lang w:val="sl-SI"/>
        </w:rPr>
        <w:t xml:space="preserve"> z dnem, ko pogoji za uporabo čezmejne SME ureditve v tej MSEXE niso več izpolnjeni, </w:t>
      </w:r>
      <w:r w:rsidR="00E24AB3">
        <w:rPr>
          <w:rFonts w:cs="Arial"/>
          <w:szCs w:val="20"/>
          <w:lang w:val="sl-SI"/>
        </w:rPr>
        <w:t xml:space="preserve">obdavčene z DDV. Davčni zavezanec se mora v tem primeru o svojih obveznostih pozanimati pri pristojnem organu te države članice.  </w:t>
      </w:r>
    </w:p>
    <w:p w14:paraId="55B360FD" w14:textId="77777777" w:rsidR="007A482E" w:rsidRPr="0034369F" w:rsidRDefault="007A482E" w:rsidP="007A482E">
      <w:pPr>
        <w:jc w:val="both"/>
        <w:rPr>
          <w:rFonts w:cs="Arial"/>
          <w:szCs w:val="20"/>
          <w:lang w:val="sl-SI"/>
        </w:rPr>
      </w:pPr>
    </w:p>
    <w:p w14:paraId="5D9CB43B" w14:textId="1D8F6F5A" w:rsidR="007A482E" w:rsidRPr="0034369F" w:rsidRDefault="007A482E" w:rsidP="007A482E">
      <w:pPr>
        <w:jc w:val="both"/>
        <w:rPr>
          <w:rFonts w:cs="Arial"/>
          <w:szCs w:val="20"/>
          <w:lang w:val="sl-SI"/>
        </w:rPr>
      </w:pPr>
      <w:r w:rsidRPr="0034369F">
        <w:rPr>
          <w:rFonts w:cs="Arial"/>
          <w:szCs w:val="20"/>
          <w:lang w:val="sl-SI"/>
        </w:rPr>
        <w:t>Če je davčni zavezanec zaradi neizpolnjevanja pogojev</w:t>
      </w:r>
      <w:r w:rsidR="00BE7D8E">
        <w:rPr>
          <w:rFonts w:cs="Arial"/>
          <w:szCs w:val="20"/>
          <w:lang w:val="sl-SI"/>
        </w:rPr>
        <w:t xml:space="preserve"> (preseganje praga letnega prometa v Uniji v preteklem in/ali tekočem koledarskem letu, nima več veljavne EX številke v nobeni MSEXE) </w:t>
      </w:r>
      <w:r w:rsidRPr="0034369F">
        <w:rPr>
          <w:rFonts w:cs="Arial"/>
          <w:szCs w:val="20"/>
          <w:lang w:val="sl-SI"/>
        </w:rPr>
        <w:t xml:space="preserve">za uporabo čezmejne SME izključen iz uporabe te posebne ureditve, mu z dnem izključitve iz čezmejne SME ureditve preneha tudi veljavnost EX številke v vseh MSEXE. Več o tem je pojasnjeno v točki </w:t>
      </w:r>
      <w:r w:rsidRPr="00A37ED2">
        <w:rPr>
          <w:rFonts w:cs="Arial"/>
          <w:szCs w:val="20"/>
          <w:lang w:val="sl-SI"/>
        </w:rPr>
        <w:t>4.1.</w:t>
      </w:r>
      <w:r w:rsidR="00074104" w:rsidRPr="00A37ED2">
        <w:rPr>
          <w:rFonts w:cs="Arial"/>
          <w:szCs w:val="20"/>
          <w:lang w:val="sl-SI"/>
        </w:rPr>
        <w:t>8</w:t>
      </w:r>
      <w:r w:rsidRPr="0034369F">
        <w:rPr>
          <w:rFonts w:cs="Arial"/>
          <w:szCs w:val="20"/>
          <w:lang w:val="sl-SI"/>
        </w:rPr>
        <w:t xml:space="preserve"> tega podrobnejšega opisa.  </w:t>
      </w:r>
    </w:p>
    <w:p w14:paraId="5FBB31F8" w14:textId="77777777" w:rsidR="007A482E" w:rsidRPr="008E7A93" w:rsidRDefault="007A482E" w:rsidP="007A482E">
      <w:pPr>
        <w:tabs>
          <w:tab w:val="left" w:pos="2865"/>
        </w:tabs>
        <w:jc w:val="both"/>
        <w:rPr>
          <w:lang w:val="sl-SI"/>
        </w:rPr>
      </w:pPr>
    </w:p>
    <w:p w14:paraId="2B78DE92" w14:textId="67B2951B" w:rsidR="007A482E" w:rsidRDefault="00E24AB3" w:rsidP="00E24AB3">
      <w:pPr>
        <w:pStyle w:val="FURSNaslov3"/>
      </w:pPr>
      <w:bookmarkStart w:id="33" w:name="_Toc187228406"/>
      <w:r>
        <w:t>4.1.</w:t>
      </w:r>
      <w:r w:rsidR="00FB29BF">
        <w:t>8</w:t>
      </w:r>
      <w:r>
        <w:t xml:space="preserve"> </w:t>
      </w:r>
      <w:r w:rsidR="007A482E" w:rsidRPr="002F52C9">
        <w:t>Izključitev iz čezmejne SME ureditve</w:t>
      </w:r>
      <w:r w:rsidR="007A482E" w:rsidRPr="002F52C9">
        <w:rPr>
          <w:rStyle w:val="Sprotnaopomba-sklic"/>
          <w:rFonts w:cs="Arial"/>
          <w:szCs w:val="20"/>
        </w:rPr>
        <w:footnoteReference w:id="53"/>
      </w:r>
      <w:bookmarkEnd w:id="33"/>
      <w:r w:rsidR="007A482E" w:rsidRPr="002F52C9">
        <w:t xml:space="preserve"> </w:t>
      </w:r>
    </w:p>
    <w:p w14:paraId="0B4D32CC" w14:textId="77777777" w:rsidR="00E24AB3" w:rsidRPr="002F52C9" w:rsidRDefault="00E24AB3" w:rsidP="002F52C9">
      <w:pPr>
        <w:pStyle w:val="FURSNaslov3"/>
      </w:pPr>
    </w:p>
    <w:p w14:paraId="56FF5AF5" w14:textId="77777777" w:rsidR="007A482E" w:rsidRDefault="007A482E" w:rsidP="007A482E">
      <w:pPr>
        <w:jc w:val="both"/>
        <w:rPr>
          <w:rFonts w:cs="Arial"/>
          <w:szCs w:val="20"/>
          <w:lang w:val="sl-SI"/>
        </w:rPr>
      </w:pPr>
      <w:r w:rsidRPr="00063F71">
        <w:rPr>
          <w:rFonts w:cs="Arial"/>
          <w:szCs w:val="20"/>
          <w:lang w:val="sl-SI"/>
        </w:rPr>
        <w:t xml:space="preserve">Davčni organ izključi davčnega zavezanca iz ureditve za čezmejno SME ureditev in </w:t>
      </w:r>
      <w:proofErr w:type="spellStart"/>
      <w:r w:rsidRPr="00063F71">
        <w:rPr>
          <w:rFonts w:cs="Arial"/>
          <w:szCs w:val="20"/>
          <w:lang w:val="sl-SI"/>
        </w:rPr>
        <w:t>deaktivira</w:t>
      </w:r>
      <w:proofErr w:type="spellEnd"/>
      <w:r w:rsidRPr="00063F71">
        <w:rPr>
          <w:rFonts w:cs="Arial"/>
          <w:szCs w:val="20"/>
          <w:lang w:val="sl-SI"/>
        </w:rPr>
        <w:t xml:space="preserve"> EX številko za uporabo te ureditve v naslednjih primerih:</w:t>
      </w:r>
    </w:p>
    <w:p w14:paraId="3FD1BC0B" w14:textId="77777777" w:rsidR="00E24AB3" w:rsidRPr="00063F71" w:rsidRDefault="00E24AB3" w:rsidP="007A482E">
      <w:pPr>
        <w:jc w:val="both"/>
        <w:rPr>
          <w:rFonts w:cs="Arial"/>
          <w:szCs w:val="20"/>
          <w:lang w:val="sl-SI"/>
        </w:rPr>
      </w:pPr>
    </w:p>
    <w:p w14:paraId="05CA0EB0" w14:textId="00B0DB3E" w:rsidR="00E24AB3" w:rsidRDefault="007A482E" w:rsidP="00E24AB3">
      <w:pPr>
        <w:pStyle w:val="Odstavekseznama"/>
        <w:numPr>
          <w:ilvl w:val="0"/>
          <w:numId w:val="67"/>
        </w:numPr>
        <w:spacing w:after="0" w:line="260" w:lineRule="exact"/>
        <w:ind w:left="357" w:hanging="357"/>
        <w:jc w:val="both"/>
        <w:rPr>
          <w:rFonts w:ascii="Arial" w:hAnsi="Arial" w:cs="Arial"/>
          <w:sz w:val="20"/>
          <w:szCs w:val="20"/>
        </w:rPr>
      </w:pPr>
      <w:r>
        <w:rPr>
          <w:rFonts w:ascii="Arial" w:hAnsi="Arial" w:cs="Arial"/>
          <w:sz w:val="20"/>
          <w:szCs w:val="20"/>
        </w:rPr>
        <w:t>Č</w:t>
      </w:r>
      <w:r w:rsidRPr="0034369F">
        <w:rPr>
          <w:rFonts w:ascii="Arial" w:hAnsi="Arial" w:cs="Arial"/>
          <w:sz w:val="20"/>
          <w:szCs w:val="20"/>
        </w:rPr>
        <w:t>e ne izpolnjuje več pogojev za uporabo čezmejne SME uredit</w:t>
      </w:r>
      <w:r>
        <w:rPr>
          <w:rFonts w:ascii="Arial" w:hAnsi="Arial" w:cs="Arial"/>
          <w:sz w:val="20"/>
          <w:szCs w:val="20"/>
        </w:rPr>
        <w:t>e</w:t>
      </w:r>
      <w:r w:rsidRPr="0034369F">
        <w:rPr>
          <w:rFonts w:ascii="Arial" w:hAnsi="Arial" w:cs="Arial"/>
          <w:sz w:val="20"/>
          <w:szCs w:val="20"/>
        </w:rPr>
        <w:t>v</w:t>
      </w:r>
      <w:r>
        <w:rPr>
          <w:rFonts w:ascii="Arial" w:hAnsi="Arial" w:cs="Arial"/>
          <w:sz w:val="20"/>
          <w:szCs w:val="20"/>
        </w:rPr>
        <w:t xml:space="preserve">, ker je v predhodnem ali tekočem koledarskem letu presegel prag letnega prometa v Uniji (100.000 evrov). </w:t>
      </w:r>
    </w:p>
    <w:p w14:paraId="717CBD39" w14:textId="77777777" w:rsidR="00E24AB3" w:rsidRPr="002F52C9" w:rsidRDefault="00E24AB3" w:rsidP="00E24AB3">
      <w:pPr>
        <w:spacing w:line="260" w:lineRule="exact"/>
        <w:jc w:val="both"/>
        <w:rPr>
          <w:rFonts w:cs="Arial"/>
          <w:szCs w:val="20"/>
          <w:lang w:val="sl-SI"/>
        </w:rPr>
      </w:pPr>
    </w:p>
    <w:p w14:paraId="1D5153A1" w14:textId="77757E57" w:rsidR="007A482E" w:rsidRPr="002F52C9" w:rsidRDefault="007A482E" w:rsidP="00E24AB3">
      <w:pPr>
        <w:spacing w:line="260" w:lineRule="exact"/>
        <w:jc w:val="both"/>
        <w:rPr>
          <w:rFonts w:cs="Arial"/>
          <w:szCs w:val="20"/>
          <w:lang w:val="sl-SI"/>
        </w:rPr>
      </w:pPr>
      <w:r w:rsidRPr="002F52C9">
        <w:rPr>
          <w:rFonts w:cs="Arial"/>
          <w:szCs w:val="20"/>
          <w:lang w:val="sl-SI"/>
        </w:rPr>
        <w:t xml:space="preserve">Izključitev davčnega zavezanca iz ureditve za čezmejno SME ureditev začne učinkovati z dnem, ko davčni zavezanec ne izpolnjuje več pogojev za uporabo čezmejne SME ureditve. </w:t>
      </w:r>
    </w:p>
    <w:p w14:paraId="1C8059ED" w14:textId="77777777" w:rsidR="00E24AB3" w:rsidRPr="002F52C9" w:rsidRDefault="00E24AB3" w:rsidP="002F52C9">
      <w:pPr>
        <w:spacing w:line="260" w:lineRule="exact"/>
        <w:jc w:val="both"/>
        <w:rPr>
          <w:rFonts w:cs="Arial"/>
          <w:szCs w:val="20"/>
          <w:lang w:val="sl-SI"/>
        </w:rPr>
      </w:pPr>
    </w:p>
    <w:p w14:paraId="65F2BDF4" w14:textId="77777777" w:rsidR="00E24AB3" w:rsidRDefault="007A482E" w:rsidP="00E24AB3">
      <w:pPr>
        <w:pStyle w:val="Odstavekseznama"/>
        <w:numPr>
          <w:ilvl w:val="0"/>
          <w:numId w:val="67"/>
        </w:numPr>
        <w:spacing w:after="0" w:line="260" w:lineRule="exact"/>
        <w:ind w:left="357" w:hanging="357"/>
        <w:jc w:val="both"/>
        <w:rPr>
          <w:rFonts w:ascii="Arial" w:hAnsi="Arial" w:cs="Arial"/>
          <w:sz w:val="20"/>
          <w:szCs w:val="20"/>
        </w:rPr>
      </w:pPr>
      <w:r>
        <w:rPr>
          <w:rFonts w:ascii="Arial" w:hAnsi="Arial" w:cs="Arial"/>
          <w:sz w:val="20"/>
          <w:szCs w:val="20"/>
        </w:rPr>
        <w:t xml:space="preserve">Ko davčni zavezanec sporoči svojo odločitev o prenehanju uporabe čezmejne SME ureditve. </w:t>
      </w:r>
    </w:p>
    <w:p w14:paraId="1C77A375" w14:textId="77777777" w:rsidR="00E24AB3" w:rsidRPr="002F52C9" w:rsidRDefault="00E24AB3" w:rsidP="00E24AB3">
      <w:pPr>
        <w:spacing w:line="260" w:lineRule="exact"/>
        <w:jc w:val="both"/>
        <w:rPr>
          <w:rFonts w:cs="Arial"/>
          <w:szCs w:val="20"/>
          <w:lang w:val="sl-SI"/>
        </w:rPr>
      </w:pPr>
    </w:p>
    <w:p w14:paraId="54020D2C" w14:textId="594618AF" w:rsidR="007A482E" w:rsidRPr="002F52C9" w:rsidRDefault="007A482E" w:rsidP="00E24AB3">
      <w:pPr>
        <w:spacing w:line="260" w:lineRule="exact"/>
        <w:jc w:val="both"/>
        <w:rPr>
          <w:rFonts w:cs="Arial"/>
          <w:szCs w:val="20"/>
          <w:lang w:val="sl-SI"/>
        </w:rPr>
      </w:pPr>
      <w:r w:rsidRPr="002F52C9">
        <w:rPr>
          <w:rFonts w:cs="Arial"/>
          <w:szCs w:val="20"/>
          <w:lang w:val="sl-SI"/>
        </w:rPr>
        <w:t>Davčni zavezanec v zahtevi za izključitev iz čezmejne SME ureditve navede ta razlog in datum</w:t>
      </w:r>
      <w:r w:rsidR="00D84AF8">
        <w:rPr>
          <w:rStyle w:val="Sprotnaopomba-sklic"/>
          <w:rFonts w:cs="Arial"/>
          <w:szCs w:val="20"/>
          <w:lang w:val="sl-SI"/>
        </w:rPr>
        <w:footnoteReference w:id="54"/>
      </w:r>
      <w:r w:rsidRPr="002F52C9">
        <w:rPr>
          <w:rFonts w:cs="Arial"/>
          <w:szCs w:val="20"/>
          <w:lang w:val="sl-SI"/>
        </w:rPr>
        <w:t xml:space="preserve"> prenehanja uporabe te posebne ureditve.</w:t>
      </w:r>
    </w:p>
    <w:p w14:paraId="09BDC3AA" w14:textId="77777777" w:rsidR="00E24AB3" w:rsidRPr="002F52C9" w:rsidRDefault="00E24AB3" w:rsidP="002F52C9">
      <w:pPr>
        <w:spacing w:line="260" w:lineRule="exact"/>
        <w:jc w:val="both"/>
        <w:rPr>
          <w:rFonts w:cs="Arial"/>
          <w:szCs w:val="20"/>
          <w:lang w:val="sl-SI"/>
        </w:rPr>
      </w:pPr>
    </w:p>
    <w:p w14:paraId="7CD31391" w14:textId="77777777" w:rsidR="00E24AB3" w:rsidRDefault="007A482E" w:rsidP="00E24AB3">
      <w:pPr>
        <w:pStyle w:val="Odstavekseznama"/>
        <w:numPr>
          <w:ilvl w:val="0"/>
          <w:numId w:val="67"/>
        </w:numPr>
        <w:spacing w:after="0" w:line="260" w:lineRule="exact"/>
        <w:ind w:left="357" w:hanging="357"/>
        <w:jc w:val="both"/>
        <w:rPr>
          <w:rFonts w:ascii="Arial" w:hAnsi="Arial" w:cs="Arial"/>
          <w:sz w:val="20"/>
          <w:szCs w:val="20"/>
        </w:rPr>
      </w:pPr>
      <w:r>
        <w:rPr>
          <w:rFonts w:ascii="Arial" w:hAnsi="Arial" w:cs="Arial"/>
          <w:sz w:val="20"/>
          <w:szCs w:val="20"/>
        </w:rPr>
        <w:t xml:space="preserve">Ko davčni zavezanec sporoči, da so njegove dejavnosti prenehale, ali davčni organ drugače domneva oziroma ugotovi, da so dejavnosti davčnega zavezanca prenehale. </w:t>
      </w:r>
    </w:p>
    <w:p w14:paraId="18DD116A" w14:textId="77777777" w:rsidR="00E24AB3" w:rsidRPr="002F52C9" w:rsidRDefault="00E24AB3" w:rsidP="00E24AB3">
      <w:pPr>
        <w:spacing w:line="260" w:lineRule="exact"/>
        <w:jc w:val="both"/>
        <w:rPr>
          <w:rFonts w:cs="Arial"/>
          <w:szCs w:val="20"/>
          <w:lang w:val="it-IT"/>
        </w:rPr>
      </w:pPr>
    </w:p>
    <w:p w14:paraId="357EAE2F" w14:textId="59C740EE" w:rsidR="00692DA9" w:rsidRPr="003764BC" w:rsidRDefault="007A482E" w:rsidP="00E24AB3">
      <w:pPr>
        <w:spacing w:line="260" w:lineRule="exact"/>
        <w:jc w:val="both"/>
        <w:rPr>
          <w:rFonts w:cs="Arial"/>
          <w:szCs w:val="20"/>
          <w:lang w:val="sl-SI"/>
        </w:rPr>
      </w:pPr>
      <w:r w:rsidRPr="003764BC">
        <w:rPr>
          <w:rFonts w:cs="Arial"/>
          <w:szCs w:val="20"/>
          <w:lang w:val="sl-SI"/>
        </w:rPr>
        <w:t>Davčni zavezanec v zahtevi za izključitev iz čezmejne SME ureditve navede ta razlog in datum</w:t>
      </w:r>
      <w:r w:rsidR="00BB1E16">
        <w:rPr>
          <w:rStyle w:val="Sprotnaopomba-sklic"/>
          <w:rFonts w:cs="Arial"/>
          <w:szCs w:val="20"/>
          <w:lang w:val="sl-SI"/>
        </w:rPr>
        <w:footnoteReference w:id="55"/>
      </w:r>
      <w:r w:rsidRPr="003764BC">
        <w:rPr>
          <w:rFonts w:cs="Arial"/>
          <w:szCs w:val="20"/>
          <w:lang w:val="sl-SI"/>
        </w:rPr>
        <w:t xml:space="preserve"> prenehanja dejavnosti. Gre za dejavnosti, ki jih davčni zavezanec opravlja v drugih državah članicah, še vedno pa</w:t>
      </w:r>
      <w:r w:rsidR="00E24AB3" w:rsidRPr="003764BC">
        <w:rPr>
          <w:rFonts w:cs="Arial"/>
          <w:szCs w:val="20"/>
          <w:lang w:val="sl-SI"/>
        </w:rPr>
        <w:t xml:space="preserve"> lahko</w:t>
      </w:r>
      <w:r w:rsidRPr="003764BC">
        <w:rPr>
          <w:rFonts w:cs="Arial"/>
          <w:szCs w:val="20"/>
          <w:lang w:val="sl-SI"/>
        </w:rPr>
        <w:t xml:space="preserve"> opravlja dejavnosti na ozemlju Slovenije. </w:t>
      </w:r>
    </w:p>
    <w:p w14:paraId="4CD3AA40" w14:textId="77777777" w:rsidR="00692DA9" w:rsidRPr="003764BC" w:rsidRDefault="00692DA9" w:rsidP="00E24AB3">
      <w:pPr>
        <w:spacing w:line="260" w:lineRule="exact"/>
        <w:jc w:val="both"/>
        <w:rPr>
          <w:rFonts w:cs="Arial"/>
          <w:szCs w:val="20"/>
          <w:lang w:val="sl-SI"/>
        </w:rPr>
      </w:pPr>
    </w:p>
    <w:p w14:paraId="6DC027F9" w14:textId="7DD41918" w:rsidR="007A482E" w:rsidRPr="003764BC" w:rsidRDefault="007A482E" w:rsidP="00E24AB3">
      <w:pPr>
        <w:spacing w:line="260" w:lineRule="exact"/>
        <w:jc w:val="both"/>
        <w:rPr>
          <w:rFonts w:cs="Arial"/>
          <w:szCs w:val="20"/>
          <w:lang w:val="sl-SI"/>
        </w:rPr>
      </w:pPr>
      <w:r w:rsidRPr="003764BC">
        <w:rPr>
          <w:rFonts w:cs="Arial"/>
          <w:szCs w:val="20"/>
          <w:lang w:val="sl-SI"/>
        </w:rPr>
        <w:t>Davčni organ domneva, da so dejavnosti v drugih državah članicah prenehale, če davčni zavezanec v obdobju osmih zaporednih koledarskih četrtletij ni poročal o dobavi blaga ali storitev v nobeni drugi državi članici</w:t>
      </w:r>
      <w:r w:rsidRPr="003764BC">
        <w:rPr>
          <w:rStyle w:val="Sprotnaopomba-sklic"/>
          <w:rFonts w:cs="Arial"/>
          <w:szCs w:val="20"/>
          <w:lang w:val="sl-SI"/>
        </w:rPr>
        <w:footnoteReference w:id="56"/>
      </w:r>
      <w:r w:rsidRPr="003764BC">
        <w:rPr>
          <w:rFonts w:cs="Arial"/>
          <w:szCs w:val="20"/>
          <w:lang w:val="sl-SI"/>
        </w:rPr>
        <w:t xml:space="preserve">. </w:t>
      </w:r>
    </w:p>
    <w:p w14:paraId="26D5A649" w14:textId="77777777" w:rsidR="00692DA9" w:rsidRPr="00FB29BF" w:rsidRDefault="00692DA9" w:rsidP="002F52C9">
      <w:pPr>
        <w:spacing w:line="260" w:lineRule="exact"/>
        <w:jc w:val="both"/>
        <w:rPr>
          <w:rFonts w:cs="Arial"/>
          <w:szCs w:val="20"/>
          <w:lang w:val="sl-SI"/>
        </w:rPr>
      </w:pPr>
    </w:p>
    <w:p w14:paraId="7EA1AFAC" w14:textId="77777777" w:rsidR="00692DA9" w:rsidRDefault="007A482E" w:rsidP="00E24AB3">
      <w:pPr>
        <w:pStyle w:val="Odstavekseznama"/>
        <w:numPr>
          <w:ilvl w:val="0"/>
          <w:numId w:val="67"/>
        </w:numPr>
        <w:spacing w:after="0" w:line="260" w:lineRule="exact"/>
        <w:ind w:left="357" w:hanging="357"/>
        <w:jc w:val="both"/>
        <w:rPr>
          <w:rFonts w:ascii="Arial" w:hAnsi="Arial" w:cs="Arial"/>
          <w:sz w:val="20"/>
          <w:szCs w:val="20"/>
        </w:rPr>
      </w:pPr>
      <w:r>
        <w:rPr>
          <w:rFonts w:ascii="Arial" w:hAnsi="Arial" w:cs="Arial"/>
          <w:sz w:val="20"/>
          <w:szCs w:val="20"/>
        </w:rPr>
        <w:t xml:space="preserve">Ko davčni zavezanec sporoči, da bo sedež dejavnosti prenesel iz Slovenije v drugo državo članico. </w:t>
      </w:r>
    </w:p>
    <w:p w14:paraId="68DAEFF7" w14:textId="77777777" w:rsidR="00692DA9" w:rsidRPr="002F52C9" w:rsidRDefault="00692DA9" w:rsidP="00692DA9">
      <w:pPr>
        <w:spacing w:line="260" w:lineRule="exact"/>
        <w:jc w:val="both"/>
        <w:rPr>
          <w:rFonts w:cs="Arial"/>
          <w:szCs w:val="20"/>
          <w:lang w:val="it-IT"/>
        </w:rPr>
      </w:pPr>
    </w:p>
    <w:p w14:paraId="7FCA773C" w14:textId="36776D07" w:rsidR="007A482E" w:rsidRPr="003764BC" w:rsidRDefault="007A482E" w:rsidP="00692DA9">
      <w:pPr>
        <w:spacing w:line="260" w:lineRule="exact"/>
        <w:jc w:val="both"/>
        <w:rPr>
          <w:rFonts w:cs="Arial"/>
          <w:szCs w:val="20"/>
          <w:lang w:val="sl-SI"/>
        </w:rPr>
      </w:pPr>
      <w:r w:rsidRPr="003764BC">
        <w:rPr>
          <w:rFonts w:cs="Arial"/>
          <w:szCs w:val="20"/>
          <w:lang w:val="sl-SI"/>
        </w:rPr>
        <w:t>Davčni zavezanec v zahtevi za izključitev iz čezmejne SME ureditve navede ta razlog, datum</w:t>
      </w:r>
      <w:r w:rsidR="00BB1E16">
        <w:rPr>
          <w:rStyle w:val="Sprotnaopomba-sklic"/>
          <w:rFonts w:cs="Arial"/>
          <w:szCs w:val="20"/>
          <w:lang w:val="sl-SI"/>
        </w:rPr>
        <w:footnoteReference w:id="57"/>
      </w:r>
      <w:r w:rsidRPr="003764BC">
        <w:rPr>
          <w:rFonts w:cs="Arial"/>
          <w:szCs w:val="20"/>
          <w:lang w:val="sl-SI"/>
        </w:rPr>
        <w:t xml:space="preserve"> prenosa sedeža in državo, v katero bo prenesel sedež dejavnosti. Če bo davčni zavezanec želel še naprej uporabljati čezmejno SME ureditev v drugih državah članicah, bo moral pravočasno urediti vse formalnosti v zvezi s prijavo v čezmejno SME ureditev v državi članici novega sedeža, ki pa je možna šele, ko bo uredil izključitev iz čezmejne SME ureditve v Sloveniji.</w:t>
      </w:r>
    </w:p>
    <w:p w14:paraId="16365276" w14:textId="77777777" w:rsidR="00692DA9" w:rsidRPr="00FB29BF" w:rsidRDefault="00692DA9" w:rsidP="002F52C9">
      <w:pPr>
        <w:spacing w:line="260" w:lineRule="exact"/>
        <w:jc w:val="both"/>
        <w:rPr>
          <w:rFonts w:cs="Arial"/>
          <w:szCs w:val="20"/>
          <w:lang w:val="sl-SI"/>
        </w:rPr>
      </w:pPr>
    </w:p>
    <w:p w14:paraId="23CB8BEE" w14:textId="77777777" w:rsidR="00692DA9" w:rsidRDefault="007A482E" w:rsidP="00E24AB3">
      <w:pPr>
        <w:pStyle w:val="Odstavekseznama"/>
        <w:numPr>
          <w:ilvl w:val="0"/>
          <w:numId w:val="67"/>
        </w:numPr>
        <w:spacing w:after="0" w:line="260" w:lineRule="exact"/>
        <w:ind w:left="357" w:hanging="357"/>
        <w:jc w:val="both"/>
        <w:rPr>
          <w:rFonts w:ascii="Arial" w:hAnsi="Arial" w:cs="Arial"/>
          <w:sz w:val="20"/>
          <w:szCs w:val="20"/>
        </w:rPr>
      </w:pPr>
      <w:r>
        <w:rPr>
          <w:rFonts w:ascii="Arial" w:hAnsi="Arial" w:cs="Arial"/>
          <w:sz w:val="20"/>
          <w:szCs w:val="20"/>
        </w:rPr>
        <w:t xml:space="preserve">Če je davčni zavezanec izbrisan iz sodnega oziroma drugega ustreznega registra ali predpisane evidence, ko davčni organ ugotovi, da je bil davčni zavezanec izbrisan iz registra oziroma evidence. </w:t>
      </w:r>
    </w:p>
    <w:p w14:paraId="71BE45D3" w14:textId="77777777" w:rsidR="00692DA9" w:rsidRPr="00FB29BF" w:rsidRDefault="00692DA9" w:rsidP="00692DA9">
      <w:pPr>
        <w:spacing w:line="260" w:lineRule="exact"/>
        <w:jc w:val="both"/>
        <w:rPr>
          <w:rFonts w:cs="Arial"/>
          <w:szCs w:val="20"/>
          <w:lang w:val="sl-SI"/>
        </w:rPr>
      </w:pPr>
    </w:p>
    <w:p w14:paraId="154D3BB3" w14:textId="464575A0" w:rsidR="007A482E" w:rsidRPr="003764BC" w:rsidRDefault="007A482E" w:rsidP="002F52C9">
      <w:pPr>
        <w:spacing w:line="260" w:lineRule="exact"/>
        <w:jc w:val="both"/>
        <w:rPr>
          <w:rFonts w:cs="Arial"/>
          <w:szCs w:val="20"/>
          <w:lang w:val="sl-SI"/>
        </w:rPr>
      </w:pPr>
      <w:r w:rsidRPr="003764BC">
        <w:rPr>
          <w:rFonts w:cs="Arial"/>
          <w:szCs w:val="20"/>
          <w:lang w:val="sl-SI"/>
        </w:rPr>
        <w:t>Izključitev davčnega zavezanca iz čezmejne SME ureditve začne učinkovati z dnem izbrisa davčnega zavezanca iz ustreznega registra oziroma evidence.</w:t>
      </w:r>
    </w:p>
    <w:p w14:paraId="13D292FF" w14:textId="77777777" w:rsidR="00E24AB3" w:rsidRDefault="00E24AB3" w:rsidP="002F52C9">
      <w:pPr>
        <w:pStyle w:val="Odstavekseznama"/>
        <w:spacing w:after="0" w:line="260" w:lineRule="exact"/>
        <w:ind w:left="357"/>
        <w:jc w:val="both"/>
        <w:rPr>
          <w:rFonts w:ascii="Arial" w:hAnsi="Arial" w:cs="Arial"/>
          <w:sz w:val="20"/>
          <w:szCs w:val="20"/>
        </w:rPr>
      </w:pPr>
    </w:p>
    <w:p w14:paraId="4EF80217" w14:textId="7A6A50C9" w:rsidR="007A482E" w:rsidRPr="0034369F" w:rsidRDefault="007A482E" w:rsidP="007A482E">
      <w:pPr>
        <w:jc w:val="both"/>
        <w:rPr>
          <w:rFonts w:cs="Arial"/>
          <w:szCs w:val="20"/>
          <w:lang w:val="sl-SI"/>
        </w:rPr>
      </w:pPr>
      <w:r w:rsidRPr="0034369F">
        <w:rPr>
          <w:rFonts w:cs="Arial"/>
          <w:szCs w:val="20"/>
          <w:lang w:val="sl-SI"/>
        </w:rPr>
        <w:t>Izključitev davčnega zavezanca</w:t>
      </w:r>
      <w:r>
        <w:rPr>
          <w:rFonts w:cs="Arial"/>
          <w:szCs w:val="20"/>
          <w:lang w:val="sl-SI"/>
        </w:rPr>
        <w:t xml:space="preserve"> iz čezmejne SME ureditve po drugi, tretji in četrti alineji začne učinkovati prvi dan naslednjega koledarskega četrtletja</w:t>
      </w:r>
      <w:r w:rsidR="002F52C9">
        <w:rPr>
          <w:rFonts w:cs="Arial"/>
          <w:szCs w:val="20"/>
          <w:lang w:val="sl-SI"/>
        </w:rPr>
        <w:t xml:space="preserve"> ne glede na datum, ki ga navede v zahtevi za izključitev iz čezmejne SME ureditve</w:t>
      </w:r>
      <w:r>
        <w:rPr>
          <w:rFonts w:cs="Arial"/>
          <w:szCs w:val="20"/>
          <w:lang w:val="sl-SI"/>
        </w:rPr>
        <w:t xml:space="preserve">. Če je davčni zavezanec predložil zahtevo za izključitev davčnemu organu v zadnjem mesecu koledarskega četrtletja, začne izključitev davčnega zavezanca učinkovati prvi dan drugega meseca naslednjega koledarskega četrtletja.  </w:t>
      </w:r>
      <w:r w:rsidRPr="0034369F">
        <w:rPr>
          <w:rFonts w:cs="Arial"/>
          <w:szCs w:val="20"/>
          <w:lang w:val="sl-SI"/>
        </w:rPr>
        <w:t xml:space="preserve">       </w:t>
      </w:r>
    </w:p>
    <w:p w14:paraId="1B7511D0" w14:textId="77777777" w:rsidR="007A482E" w:rsidRPr="0034369F" w:rsidRDefault="007A482E" w:rsidP="007A482E">
      <w:pPr>
        <w:jc w:val="both"/>
        <w:rPr>
          <w:rFonts w:cs="Arial"/>
          <w:szCs w:val="20"/>
          <w:highlight w:val="yellow"/>
          <w:lang w:val="sl-SI"/>
        </w:rPr>
      </w:pPr>
    </w:p>
    <w:p w14:paraId="753909CA" w14:textId="3916667D" w:rsidR="007A482E" w:rsidRPr="00A37ED2" w:rsidRDefault="00692DA9" w:rsidP="00FB29BF">
      <w:pPr>
        <w:pStyle w:val="FURSNaslov3"/>
      </w:pPr>
      <w:bookmarkStart w:id="34" w:name="_Toc187228407"/>
      <w:r>
        <w:t>4.1.</w:t>
      </w:r>
      <w:r w:rsidR="00FB29BF">
        <w:t>9</w:t>
      </w:r>
      <w:r>
        <w:t xml:space="preserve"> </w:t>
      </w:r>
      <w:r w:rsidR="007A482E" w:rsidRPr="00FB29BF">
        <w:t>Prepoved odbi</w:t>
      </w:r>
      <w:r>
        <w:t>tka</w:t>
      </w:r>
      <w:r w:rsidR="007A482E" w:rsidRPr="00FB29BF">
        <w:t xml:space="preserve"> DDV</w:t>
      </w:r>
      <w:r w:rsidR="007A482E" w:rsidRPr="00FB29BF">
        <w:rPr>
          <w:rStyle w:val="Sprotnaopomba-sklic"/>
          <w:rFonts w:cs="Arial"/>
          <w:szCs w:val="20"/>
        </w:rPr>
        <w:footnoteReference w:id="58"/>
      </w:r>
      <w:bookmarkEnd w:id="34"/>
    </w:p>
    <w:p w14:paraId="438EBF0A" w14:textId="77777777" w:rsidR="008E5AA8" w:rsidRDefault="008E5AA8" w:rsidP="007A482E">
      <w:pPr>
        <w:jc w:val="both"/>
        <w:rPr>
          <w:rFonts w:cs="Arial"/>
          <w:szCs w:val="20"/>
          <w:lang w:val="sl-SI"/>
        </w:rPr>
      </w:pPr>
    </w:p>
    <w:p w14:paraId="16B04519" w14:textId="6D4D24EE" w:rsidR="008E5AA8" w:rsidRDefault="008E5AA8" w:rsidP="007A482E">
      <w:pPr>
        <w:jc w:val="both"/>
        <w:rPr>
          <w:rFonts w:cs="Arial"/>
          <w:szCs w:val="20"/>
          <w:lang w:val="sl-SI"/>
        </w:rPr>
      </w:pPr>
      <w:r w:rsidRPr="00226475">
        <w:rPr>
          <w:rFonts w:cs="Arial"/>
          <w:szCs w:val="20"/>
          <w:lang w:val="sl-SI"/>
        </w:rPr>
        <w:t>Davčni zavezanec v zvezi s transakcijami, ki jih zajema čezmejna SME ureditev</w:t>
      </w:r>
      <w:r>
        <w:rPr>
          <w:rFonts w:cs="Arial"/>
          <w:szCs w:val="20"/>
          <w:lang w:val="sl-SI"/>
        </w:rPr>
        <w:t>,</w:t>
      </w:r>
      <w:r w:rsidRPr="00226475">
        <w:rPr>
          <w:rFonts w:cs="Arial"/>
          <w:szCs w:val="20"/>
          <w:lang w:val="sl-SI"/>
        </w:rPr>
        <w:t xml:space="preserve"> nima pravice do odbitka DDV za svoje nakupe, niti ga ne sme izkazovati na računih</w:t>
      </w:r>
      <w:r>
        <w:rPr>
          <w:rStyle w:val="Sprotnaopomba-sklic"/>
          <w:rFonts w:cs="Arial"/>
          <w:szCs w:val="20"/>
        </w:rPr>
        <w:footnoteReference w:id="59"/>
      </w:r>
      <w:r w:rsidRPr="00226475">
        <w:rPr>
          <w:rFonts w:cs="Arial"/>
          <w:szCs w:val="20"/>
          <w:lang w:val="sl-SI"/>
        </w:rPr>
        <w:t>.</w:t>
      </w:r>
    </w:p>
    <w:p w14:paraId="7E75533F" w14:textId="77777777" w:rsidR="008E5AA8" w:rsidRDefault="008E5AA8" w:rsidP="007A482E">
      <w:pPr>
        <w:jc w:val="both"/>
        <w:rPr>
          <w:rFonts w:cs="Arial"/>
          <w:szCs w:val="20"/>
          <w:lang w:val="sl-SI"/>
        </w:rPr>
      </w:pPr>
    </w:p>
    <w:p w14:paraId="28397130" w14:textId="532CF30E" w:rsidR="007A482E" w:rsidRDefault="007A482E" w:rsidP="007A482E">
      <w:pPr>
        <w:jc w:val="both"/>
        <w:rPr>
          <w:rFonts w:cs="Arial"/>
          <w:szCs w:val="20"/>
          <w:lang w:val="sl-SI"/>
        </w:rPr>
      </w:pPr>
      <w:r w:rsidRPr="0034369F">
        <w:rPr>
          <w:rFonts w:cs="Arial"/>
          <w:szCs w:val="20"/>
          <w:lang w:val="sl-SI"/>
        </w:rPr>
        <w:t>Davčni zavezanec s sedežem v Sloveniji, ki uporablja domačo SME ureditev</w:t>
      </w:r>
      <w:r>
        <w:rPr>
          <w:rFonts w:cs="Arial"/>
          <w:szCs w:val="20"/>
          <w:lang w:val="sl-SI"/>
        </w:rPr>
        <w:t xml:space="preserve"> in čezmejno SME ureditev v eni ali več MSEXE ter obračunava DDV v eni ali več drugih državah članicah, nima pravice do odbitka DDV, ki ga je dolžan plačati ali ga je plačal pri nabavah blaga in storitev v </w:t>
      </w:r>
      <w:r>
        <w:rPr>
          <w:rFonts w:cs="Arial"/>
          <w:szCs w:val="20"/>
          <w:lang w:val="sl-SI"/>
        </w:rPr>
        <w:lastRenderedPageBreak/>
        <w:t>Sloveniji, če je to blago ali storitev uporabil za namene svojih obdavčenih transakcij v drugi državi članici.</w:t>
      </w:r>
    </w:p>
    <w:p w14:paraId="3EB7FA02" w14:textId="77777777" w:rsidR="007A482E" w:rsidRDefault="007A482E" w:rsidP="007A482E">
      <w:pPr>
        <w:jc w:val="both"/>
        <w:rPr>
          <w:rFonts w:cs="Arial"/>
          <w:szCs w:val="20"/>
          <w:lang w:val="sl-SI"/>
        </w:rPr>
      </w:pPr>
    </w:p>
    <w:p w14:paraId="32FEE1B7" w14:textId="77777777" w:rsidR="007A482E" w:rsidRDefault="007A482E" w:rsidP="007A482E">
      <w:pPr>
        <w:jc w:val="both"/>
        <w:rPr>
          <w:rFonts w:cs="Arial"/>
          <w:szCs w:val="20"/>
          <w:lang w:val="sl-SI"/>
        </w:rPr>
      </w:pPr>
      <w:r>
        <w:rPr>
          <w:rFonts w:cs="Arial"/>
          <w:szCs w:val="20"/>
          <w:lang w:val="sl-SI"/>
        </w:rPr>
        <w:t xml:space="preserve">Davčni zavezanec s sedežem v Sloveniji, ki je identificiran za namene DDV in uporablja čezmejno SME ureditev v eni ali več MSEXE, nima pravice do odbitka DDV, ki ga je dolžan plačati ali ga je plačal pri nabavah blaga in storitev v Sloveniji, če je to blago in storitve uporabil za namene svojih oproščenih transakcij v MSEXE. </w:t>
      </w:r>
    </w:p>
    <w:p w14:paraId="7725EBCA" w14:textId="77777777" w:rsidR="007A482E" w:rsidRDefault="007A482E" w:rsidP="007A482E">
      <w:pPr>
        <w:jc w:val="both"/>
        <w:rPr>
          <w:rFonts w:cs="Arial"/>
          <w:szCs w:val="20"/>
          <w:lang w:val="sl-SI"/>
        </w:rPr>
      </w:pPr>
    </w:p>
    <w:p w14:paraId="04D39B13" w14:textId="32637EF6" w:rsidR="007A482E" w:rsidRDefault="007A482E" w:rsidP="007A482E">
      <w:pPr>
        <w:jc w:val="both"/>
        <w:rPr>
          <w:rFonts w:cs="Arial"/>
          <w:szCs w:val="20"/>
          <w:lang w:val="sl-SI"/>
        </w:rPr>
      </w:pPr>
      <w:r>
        <w:rPr>
          <w:rFonts w:cs="Arial"/>
          <w:szCs w:val="20"/>
          <w:lang w:val="sl-SI"/>
        </w:rPr>
        <w:t xml:space="preserve">Davčni zavezanec s sedežem v Sloveniji, ki je identificiran za namene DDV in uporablja čezmejno SME ureditev v nekaterih MSEXE, v drugih država članicah pa od </w:t>
      </w:r>
      <w:r w:rsidR="00692DA9">
        <w:rPr>
          <w:rFonts w:cs="Arial"/>
          <w:szCs w:val="20"/>
          <w:lang w:val="sl-SI"/>
        </w:rPr>
        <w:t>s</w:t>
      </w:r>
      <w:r>
        <w:rPr>
          <w:rFonts w:cs="Arial"/>
          <w:szCs w:val="20"/>
          <w:lang w:val="sl-SI"/>
        </w:rPr>
        <w:t xml:space="preserve">vojih dobav obračunava DDV, nima pravice do odbitka DDV, ki ga je dolžan plačati ali ga je plačal pri nabavah blaga in storitev v Sloveniji, če je to blago in storitve uporabil za namene svojih oproščenih transakcij v MSEXE, ima pa pravico do odbitka DDV, če je to blago ali storitev uporabil za namene svojih obdavčenih dobav v drugih državah članicah, od katerih je obračunal in plačal DDV. </w:t>
      </w:r>
    </w:p>
    <w:p w14:paraId="44F0D097" w14:textId="77777777" w:rsidR="007A482E" w:rsidRDefault="007A482E" w:rsidP="007A482E">
      <w:pPr>
        <w:jc w:val="both"/>
        <w:rPr>
          <w:rFonts w:cs="Arial"/>
          <w:szCs w:val="20"/>
          <w:lang w:val="sl-SI"/>
        </w:rPr>
      </w:pPr>
      <w:r>
        <w:rPr>
          <w:rFonts w:cs="Arial"/>
          <w:szCs w:val="20"/>
          <w:lang w:val="sl-SI"/>
        </w:rPr>
        <w:t xml:space="preserve"> </w:t>
      </w:r>
    </w:p>
    <w:p w14:paraId="657EFC88" w14:textId="77777777" w:rsidR="007A482E" w:rsidRPr="0034369F" w:rsidRDefault="007A482E" w:rsidP="007A482E">
      <w:pPr>
        <w:jc w:val="both"/>
        <w:rPr>
          <w:rFonts w:cs="Arial"/>
          <w:szCs w:val="20"/>
          <w:highlight w:val="yellow"/>
          <w:lang w:val="sl-SI"/>
        </w:rPr>
      </w:pPr>
    </w:p>
    <w:p w14:paraId="4D334488" w14:textId="5A80CA63" w:rsidR="00692DA9" w:rsidRPr="00CA44EC" w:rsidRDefault="00692DA9" w:rsidP="00CA44EC">
      <w:pPr>
        <w:pStyle w:val="FURSNaslov3"/>
      </w:pPr>
      <w:bookmarkStart w:id="35" w:name="_Toc187228408"/>
      <w:r>
        <w:t>4.1.</w:t>
      </w:r>
      <w:r w:rsidR="00CA44EC">
        <w:t>10</w:t>
      </w:r>
      <w:r>
        <w:t xml:space="preserve"> </w:t>
      </w:r>
      <w:r w:rsidR="007A482E" w:rsidRPr="00CA44EC">
        <w:t>Uporaba valute</w:t>
      </w:r>
      <w:r w:rsidR="007A482E" w:rsidRPr="00CA44EC">
        <w:rPr>
          <w:rStyle w:val="Sprotnaopomba-sklic"/>
          <w:rFonts w:cs="Arial"/>
          <w:szCs w:val="20"/>
        </w:rPr>
        <w:footnoteReference w:id="60"/>
      </w:r>
      <w:bookmarkEnd w:id="35"/>
      <w:r w:rsidR="007A482E" w:rsidRPr="00CA44EC">
        <w:t xml:space="preserve"> </w:t>
      </w:r>
    </w:p>
    <w:p w14:paraId="1AB865F1" w14:textId="77777777" w:rsidR="00CA44EC" w:rsidRDefault="00CA44EC" w:rsidP="007A482E">
      <w:pPr>
        <w:tabs>
          <w:tab w:val="left" w:pos="2865"/>
        </w:tabs>
        <w:jc w:val="both"/>
        <w:rPr>
          <w:lang w:val="sl-SI"/>
        </w:rPr>
      </w:pPr>
    </w:p>
    <w:p w14:paraId="5C4B2F4B" w14:textId="13756BE2" w:rsidR="007A482E" w:rsidRDefault="007A482E" w:rsidP="007A482E">
      <w:pPr>
        <w:tabs>
          <w:tab w:val="left" w:pos="2865"/>
        </w:tabs>
        <w:jc w:val="both"/>
        <w:rPr>
          <w:lang w:val="sl-SI"/>
        </w:rPr>
      </w:pPr>
      <w:r>
        <w:rPr>
          <w:lang w:val="sl-SI"/>
        </w:rPr>
        <w:t>Vrednosti, ki jih davčni zavezanec vpisuje v predhodno obvestilo, posodobitev predhodnega obvestila, četrtletno poročilo, poročilo o preseganju letnega prometa v Uniji</w:t>
      </w:r>
      <w:r w:rsidR="00692DA9">
        <w:rPr>
          <w:lang w:val="sl-SI"/>
        </w:rPr>
        <w:t>,</w:t>
      </w:r>
      <w:r>
        <w:rPr>
          <w:lang w:val="sl-SI"/>
        </w:rPr>
        <w:t xml:space="preserve"> so izražene v evrih. V evrih se tako vpisujejo tudi vrednosti za tiste druge države članice, ki kot nacionalno valuto ne uporabljajo evra. </w:t>
      </w:r>
    </w:p>
    <w:p w14:paraId="4B624AC1" w14:textId="77777777" w:rsidR="007A482E" w:rsidRDefault="007A482E" w:rsidP="007A482E">
      <w:pPr>
        <w:tabs>
          <w:tab w:val="left" w:pos="2865"/>
        </w:tabs>
        <w:jc w:val="both"/>
        <w:rPr>
          <w:lang w:val="sl-SI"/>
        </w:rPr>
      </w:pPr>
    </w:p>
    <w:p w14:paraId="14DAA748" w14:textId="77777777" w:rsidR="007A482E" w:rsidRDefault="007A482E" w:rsidP="007A482E">
      <w:pPr>
        <w:tabs>
          <w:tab w:val="left" w:pos="2865"/>
        </w:tabs>
        <w:jc w:val="both"/>
        <w:rPr>
          <w:lang w:val="sl-SI"/>
        </w:rPr>
      </w:pPr>
      <w:r>
        <w:rPr>
          <w:lang w:val="sl-SI"/>
        </w:rPr>
        <w:t xml:space="preserve">Davčni zavezanec uporabi evro tudi za izračun letnega prometa in določitev praga letnega prometa v drugi državi članici, ne glede na to, da druga država članica kot nacionalno valuto ne uporablja evra. </w:t>
      </w:r>
    </w:p>
    <w:p w14:paraId="23502E7A" w14:textId="77777777" w:rsidR="007A482E" w:rsidRDefault="007A482E" w:rsidP="007A482E">
      <w:pPr>
        <w:tabs>
          <w:tab w:val="left" w:pos="2865"/>
        </w:tabs>
        <w:jc w:val="both"/>
        <w:rPr>
          <w:lang w:val="sl-SI"/>
        </w:rPr>
      </w:pPr>
    </w:p>
    <w:p w14:paraId="5613D66F" w14:textId="77777777" w:rsidR="007A482E" w:rsidRDefault="007A482E" w:rsidP="007A482E">
      <w:pPr>
        <w:tabs>
          <w:tab w:val="left" w:pos="2865"/>
        </w:tabs>
        <w:jc w:val="both"/>
        <w:rPr>
          <w:lang w:val="sl-SI"/>
        </w:rPr>
      </w:pPr>
      <w:r>
        <w:rPr>
          <w:lang w:val="sl-SI"/>
        </w:rPr>
        <w:t xml:space="preserve">Če so bile dobave opravljene v drugih valutah, davčni zavezanec za preračun vrednosti uporabi referenčni tečaj Evropske centralne banke, ki ga Banka Slovenije objavi za prvi dan koledarskega leta, ali če na ta dan ni objave, za naslednji dan objave. </w:t>
      </w:r>
    </w:p>
    <w:p w14:paraId="35B9EBC8" w14:textId="77777777" w:rsidR="00F15D3B" w:rsidRDefault="00F15D3B" w:rsidP="00966BFA">
      <w:pPr>
        <w:tabs>
          <w:tab w:val="left" w:pos="2865"/>
        </w:tabs>
        <w:jc w:val="both"/>
        <w:rPr>
          <w:lang w:val="sl-SI"/>
        </w:rPr>
      </w:pPr>
    </w:p>
    <w:p w14:paraId="5D06210F" w14:textId="6CFF4902" w:rsidR="00F15D3B" w:rsidRPr="00BB1E16" w:rsidRDefault="00F15D3B" w:rsidP="00A37ED2">
      <w:pPr>
        <w:pStyle w:val="FURSNaslov3"/>
      </w:pPr>
      <w:bookmarkStart w:id="36" w:name="_Toc187228409"/>
      <w:r w:rsidRPr="00BB1E16">
        <w:t>4.1.11 Vročanje</w:t>
      </w:r>
      <w:bookmarkEnd w:id="36"/>
    </w:p>
    <w:p w14:paraId="0DC34863" w14:textId="77777777" w:rsidR="00F15D3B" w:rsidRPr="00A37ED2" w:rsidRDefault="00F15D3B" w:rsidP="00966BFA">
      <w:pPr>
        <w:tabs>
          <w:tab w:val="left" w:pos="2865"/>
        </w:tabs>
        <w:jc w:val="both"/>
        <w:rPr>
          <w:lang w:val="sl-SI"/>
        </w:rPr>
      </w:pPr>
    </w:p>
    <w:p w14:paraId="46833CD5" w14:textId="42038474" w:rsidR="00F15D3B" w:rsidRDefault="00F15D3B" w:rsidP="00966BFA">
      <w:pPr>
        <w:tabs>
          <w:tab w:val="left" w:pos="2865"/>
        </w:tabs>
        <w:jc w:val="both"/>
        <w:rPr>
          <w:lang w:val="sl-SI"/>
        </w:rPr>
      </w:pPr>
      <w:r w:rsidRPr="00F15D3B">
        <w:rPr>
          <w:lang w:val="sl-SI"/>
        </w:rPr>
        <w:t xml:space="preserve">Davčni organ vroča dokumente o dodelitvi, potrditvi, zavrnitvi ali prenehanju uporabe EX številke za uporabo oprostitve v posamezni državi članici in obvestila o podaljšanju roka ter izključitvi davčnega zavezanca iz čezmejne SME ureditve v elektronski obliki po elektronski poti v skladu z zakonom, ki ureja davčni postopek. Če davčni zavezanec dokumenta ne prevzame v 3 dneh od dneva, ko mu je bilo obvestilo puščeno prek portala </w:t>
      </w:r>
      <w:proofErr w:type="spellStart"/>
      <w:r w:rsidRPr="00F15D3B">
        <w:rPr>
          <w:lang w:val="sl-SI"/>
        </w:rPr>
        <w:t>eDavki</w:t>
      </w:r>
      <w:proofErr w:type="spellEnd"/>
      <w:r w:rsidRPr="00F15D3B">
        <w:rPr>
          <w:lang w:val="sl-SI"/>
        </w:rPr>
        <w:t>, velja vročitev za opravljeno z dnem poteka tega roka, ne glede na določbo zakona, ki ureja davčni postopek.</w:t>
      </w:r>
    </w:p>
    <w:p w14:paraId="7A514EE2" w14:textId="77777777" w:rsidR="007A482E" w:rsidRDefault="007A482E" w:rsidP="00966BFA">
      <w:pPr>
        <w:tabs>
          <w:tab w:val="left" w:pos="2865"/>
        </w:tabs>
        <w:jc w:val="both"/>
        <w:rPr>
          <w:lang w:val="sl-SI"/>
        </w:rPr>
      </w:pPr>
    </w:p>
    <w:p w14:paraId="57733F8D" w14:textId="77777777" w:rsidR="007140C1" w:rsidRDefault="007140C1" w:rsidP="00966BFA">
      <w:pPr>
        <w:tabs>
          <w:tab w:val="left" w:pos="2865"/>
        </w:tabs>
        <w:jc w:val="both"/>
        <w:rPr>
          <w:lang w:val="sl-SI"/>
        </w:rPr>
      </w:pPr>
    </w:p>
    <w:p w14:paraId="2D3F86F6" w14:textId="3B29462C" w:rsidR="00402875" w:rsidRPr="004B4BAF" w:rsidRDefault="004B4BAF" w:rsidP="0014208D">
      <w:pPr>
        <w:pStyle w:val="FURSnaslov2"/>
      </w:pPr>
      <w:bookmarkStart w:id="37" w:name="_Toc187228410"/>
      <w:r w:rsidRPr="004B4BAF">
        <w:t xml:space="preserve">4.2 </w:t>
      </w:r>
      <w:r w:rsidR="00402875" w:rsidRPr="004B4BAF">
        <w:t>SLOVENIJA V VLOGI DRŽAVE ČLANICE OPROSTITVE (MSEXE)</w:t>
      </w:r>
      <w:r w:rsidR="00402875" w:rsidRPr="00CA44EC">
        <w:rPr>
          <w:rStyle w:val="Sprotnaopomba-sklic"/>
        </w:rPr>
        <w:footnoteReference w:id="61"/>
      </w:r>
      <w:bookmarkEnd w:id="37"/>
      <w:r w:rsidR="00402875" w:rsidRPr="00CA44EC">
        <w:rPr>
          <w:vertAlign w:val="superscript"/>
        </w:rPr>
        <w:t xml:space="preserve"> </w:t>
      </w:r>
    </w:p>
    <w:p w14:paraId="79295039" w14:textId="77777777" w:rsidR="00402875" w:rsidRPr="00683D63" w:rsidRDefault="00402875" w:rsidP="00402875">
      <w:pPr>
        <w:pStyle w:val="Odstavekseznama"/>
        <w:rPr>
          <w:rFonts w:ascii="Arial" w:hAnsi="Arial" w:cs="Arial"/>
          <w:b/>
          <w:bCs/>
          <w:sz w:val="20"/>
          <w:szCs w:val="20"/>
        </w:rPr>
      </w:pPr>
    </w:p>
    <w:p w14:paraId="40F79823" w14:textId="61A6E81A" w:rsidR="00402875" w:rsidRPr="00A05AE5" w:rsidRDefault="00925A3E" w:rsidP="00A05AE5">
      <w:pPr>
        <w:pStyle w:val="FURSNaslov3"/>
      </w:pPr>
      <w:bookmarkStart w:id="38" w:name="_Toc187228411"/>
      <w:r w:rsidRPr="00A05AE5">
        <w:t xml:space="preserve">4.2.1 </w:t>
      </w:r>
      <w:r w:rsidR="00402875" w:rsidRPr="00A05AE5">
        <w:t>Pogoji za uporabo</w:t>
      </w:r>
      <w:bookmarkEnd w:id="38"/>
      <w:r w:rsidR="00402875" w:rsidRPr="00A05AE5">
        <w:t xml:space="preserve"> </w:t>
      </w:r>
    </w:p>
    <w:p w14:paraId="18193CFC" w14:textId="77777777" w:rsidR="00925A3E" w:rsidRPr="00925A3E" w:rsidRDefault="00925A3E" w:rsidP="00596424">
      <w:pPr>
        <w:pStyle w:val="FURSNaslov3"/>
      </w:pPr>
    </w:p>
    <w:p w14:paraId="75945340" w14:textId="194BCE61" w:rsidR="00402875" w:rsidRPr="00596424" w:rsidRDefault="00402875" w:rsidP="00402875">
      <w:pPr>
        <w:jc w:val="both"/>
        <w:rPr>
          <w:rFonts w:cs="Arial"/>
          <w:szCs w:val="20"/>
          <w:lang w:val="sl-SI"/>
        </w:rPr>
      </w:pPr>
      <w:r w:rsidRPr="00596424">
        <w:rPr>
          <w:rFonts w:cs="Arial"/>
          <w:szCs w:val="20"/>
          <w:lang w:val="sl-SI"/>
        </w:rPr>
        <w:t>Davčni zavezanec</w:t>
      </w:r>
      <w:r w:rsidR="00692DA9">
        <w:rPr>
          <w:rFonts w:cs="Arial"/>
          <w:szCs w:val="20"/>
          <w:lang w:val="sl-SI"/>
        </w:rPr>
        <w:t xml:space="preserve"> s</w:t>
      </w:r>
      <w:r w:rsidRPr="00596424">
        <w:rPr>
          <w:rFonts w:cs="Arial"/>
          <w:szCs w:val="20"/>
          <w:lang w:val="sl-SI"/>
        </w:rPr>
        <w:t xml:space="preserve"> sedež</w:t>
      </w:r>
      <w:r w:rsidR="00692DA9">
        <w:rPr>
          <w:rFonts w:cs="Arial"/>
          <w:szCs w:val="20"/>
          <w:lang w:val="sl-SI"/>
        </w:rPr>
        <w:t>em</w:t>
      </w:r>
      <w:r w:rsidRPr="00596424">
        <w:rPr>
          <w:rFonts w:cs="Arial"/>
          <w:szCs w:val="20"/>
          <w:lang w:val="sl-SI"/>
        </w:rPr>
        <w:t xml:space="preserve"> v drugi državi članici, sme uporabljati oprostitev obračunavanja DDV v Sloveniji, če:</w:t>
      </w:r>
    </w:p>
    <w:p w14:paraId="564AA49A" w14:textId="77777777" w:rsidR="00402875" w:rsidRPr="00683D63" w:rsidRDefault="00402875" w:rsidP="00596424">
      <w:pPr>
        <w:pStyle w:val="Odstavekseznama"/>
        <w:numPr>
          <w:ilvl w:val="0"/>
          <w:numId w:val="53"/>
        </w:numPr>
        <w:ind w:left="357" w:hanging="357"/>
        <w:jc w:val="both"/>
        <w:rPr>
          <w:rFonts w:ascii="Arial" w:hAnsi="Arial" w:cs="Arial"/>
          <w:sz w:val="20"/>
          <w:szCs w:val="20"/>
        </w:rPr>
      </w:pPr>
      <w:r w:rsidRPr="00683D63">
        <w:rPr>
          <w:rFonts w:ascii="Arial" w:hAnsi="Arial" w:cs="Arial"/>
          <w:sz w:val="20"/>
          <w:szCs w:val="20"/>
        </w:rPr>
        <w:t>v predhodnem koledarskem letu ni presegel 60.000 evrov letnega prometa na ozemlju Slovenije</w:t>
      </w:r>
      <w:r>
        <w:rPr>
          <w:rFonts w:ascii="Arial" w:hAnsi="Arial" w:cs="Arial"/>
          <w:sz w:val="20"/>
          <w:szCs w:val="20"/>
        </w:rPr>
        <w:t>,</w:t>
      </w:r>
    </w:p>
    <w:p w14:paraId="08998695" w14:textId="252BFD30" w:rsidR="00402875" w:rsidRDefault="00402875" w:rsidP="00596424">
      <w:pPr>
        <w:pStyle w:val="Odstavekseznama"/>
        <w:numPr>
          <w:ilvl w:val="0"/>
          <w:numId w:val="53"/>
        </w:numPr>
        <w:ind w:left="357" w:hanging="357"/>
        <w:jc w:val="both"/>
        <w:rPr>
          <w:rFonts w:ascii="Arial" w:hAnsi="Arial" w:cs="Arial"/>
          <w:sz w:val="20"/>
          <w:szCs w:val="20"/>
        </w:rPr>
      </w:pPr>
      <w:r w:rsidRPr="00683D63">
        <w:rPr>
          <w:rFonts w:ascii="Arial" w:hAnsi="Arial" w:cs="Arial"/>
          <w:sz w:val="20"/>
          <w:szCs w:val="20"/>
        </w:rPr>
        <w:lastRenderedPageBreak/>
        <w:t>v tekočem koledarskem letu n</w:t>
      </w:r>
      <w:r w:rsidR="00301ABF">
        <w:rPr>
          <w:rFonts w:ascii="Arial" w:hAnsi="Arial" w:cs="Arial"/>
          <w:sz w:val="20"/>
          <w:szCs w:val="20"/>
        </w:rPr>
        <w:t>e</w:t>
      </w:r>
      <w:r w:rsidRPr="00683D63">
        <w:rPr>
          <w:rFonts w:ascii="Arial" w:hAnsi="Arial" w:cs="Arial"/>
          <w:sz w:val="20"/>
          <w:szCs w:val="20"/>
        </w:rPr>
        <w:t xml:space="preserve"> preseg</w:t>
      </w:r>
      <w:r w:rsidR="00301ABF">
        <w:rPr>
          <w:rFonts w:ascii="Arial" w:hAnsi="Arial" w:cs="Arial"/>
          <w:sz w:val="20"/>
          <w:szCs w:val="20"/>
        </w:rPr>
        <w:t>a</w:t>
      </w:r>
      <w:r w:rsidRPr="00683D63">
        <w:rPr>
          <w:rFonts w:ascii="Arial" w:hAnsi="Arial" w:cs="Arial"/>
          <w:sz w:val="20"/>
          <w:szCs w:val="20"/>
        </w:rPr>
        <w:t xml:space="preserve"> 60.000 evrov letnega prometa na ozemlju Slovenije </w:t>
      </w:r>
      <w:r>
        <w:rPr>
          <w:rFonts w:ascii="Arial" w:hAnsi="Arial" w:cs="Arial"/>
          <w:sz w:val="20"/>
          <w:szCs w:val="20"/>
        </w:rPr>
        <w:t xml:space="preserve">in </w:t>
      </w:r>
    </w:p>
    <w:p w14:paraId="04CCC56B" w14:textId="77777777" w:rsidR="00402875" w:rsidRDefault="00402875" w:rsidP="00596424">
      <w:pPr>
        <w:pStyle w:val="Odstavekseznama"/>
        <w:numPr>
          <w:ilvl w:val="0"/>
          <w:numId w:val="53"/>
        </w:numPr>
        <w:ind w:left="357" w:hanging="357"/>
        <w:jc w:val="both"/>
        <w:rPr>
          <w:rFonts w:ascii="Arial" w:hAnsi="Arial" w:cs="Arial"/>
          <w:sz w:val="20"/>
          <w:szCs w:val="20"/>
        </w:rPr>
      </w:pPr>
      <w:r>
        <w:rPr>
          <w:rFonts w:ascii="Arial" w:hAnsi="Arial" w:cs="Arial"/>
          <w:sz w:val="20"/>
          <w:szCs w:val="20"/>
        </w:rPr>
        <w:t>je identificiran za uporabo posebne ureditve za male davčne zavezance v skladu z 2. oddelkom 1. poglavja XII naslova Direktive o DDV v drugi državi članici</w:t>
      </w:r>
      <w:r w:rsidRPr="00683D63">
        <w:rPr>
          <w:rFonts w:ascii="Arial" w:hAnsi="Arial" w:cs="Arial"/>
          <w:sz w:val="20"/>
          <w:szCs w:val="20"/>
        </w:rPr>
        <w:t>.</w:t>
      </w:r>
    </w:p>
    <w:p w14:paraId="3EBE51B1" w14:textId="012768BE" w:rsidR="00402875" w:rsidRDefault="00402875" w:rsidP="00402875">
      <w:pPr>
        <w:jc w:val="both"/>
        <w:rPr>
          <w:rFonts w:cs="Arial"/>
          <w:szCs w:val="20"/>
          <w:lang w:val="sl-SI"/>
        </w:rPr>
      </w:pPr>
      <w:r w:rsidRPr="00596424">
        <w:rPr>
          <w:rFonts w:cs="Arial"/>
          <w:szCs w:val="20"/>
          <w:lang w:val="sl-SI"/>
        </w:rPr>
        <w:t xml:space="preserve">Letni prag v Sloveniji se izračuna enako kot se izračuna letni prag za ugotavljanje oprostitve obračunavanja DDV po domači SME ureditvi. </w:t>
      </w:r>
      <w:r w:rsidR="00BB4A55">
        <w:rPr>
          <w:rFonts w:cs="Arial"/>
          <w:szCs w:val="20"/>
          <w:lang w:val="sl-SI"/>
        </w:rPr>
        <w:t xml:space="preserve">V letni promet </w:t>
      </w:r>
      <w:r w:rsidR="00CA44EC">
        <w:rPr>
          <w:rFonts w:cs="Arial"/>
          <w:szCs w:val="20"/>
          <w:lang w:val="sl-SI"/>
        </w:rPr>
        <w:t>na ozemlju</w:t>
      </w:r>
      <w:r w:rsidR="00BB4A55">
        <w:rPr>
          <w:rFonts w:cs="Arial"/>
          <w:szCs w:val="20"/>
          <w:lang w:val="sl-SI"/>
        </w:rPr>
        <w:t xml:space="preserve"> Slovenij</w:t>
      </w:r>
      <w:r w:rsidR="00CA44EC">
        <w:rPr>
          <w:rFonts w:cs="Arial"/>
          <w:szCs w:val="20"/>
          <w:lang w:val="sl-SI"/>
        </w:rPr>
        <w:t>e</w:t>
      </w:r>
      <w:r w:rsidR="00BB4A55">
        <w:rPr>
          <w:rFonts w:cs="Arial"/>
          <w:szCs w:val="20"/>
          <w:lang w:val="sl-SI"/>
        </w:rPr>
        <w:t xml:space="preserve"> davčni zavezanec vključi tudi opravljene s</w:t>
      </w:r>
      <w:r w:rsidR="00BB4A55" w:rsidRPr="00BB4A55">
        <w:rPr>
          <w:rFonts w:cs="Arial"/>
          <w:szCs w:val="20"/>
          <w:lang w:val="sl-SI"/>
        </w:rPr>
        <w:t xml:space="preserve">toritve, za katere </w:t>
      </w:r>
      <w:r w:rsidR="00BB4A55">
        <w:rPr>
          <w:rFonts w:cs="Arial"/>
          <w:szCs w:val="20"/>
          <w:lang w:val="sl-SI"/>
        </w:rPr>
        <w:t xml:space="preserve">se šteje, da </w:t>
      </w:r>
      <w:r w:rsidR="00BB4A55" w:rsidRPr="00BB4A55">
        <w:rPr>
          <w:rFonts w:cs="Arial"/>
          <w:szCs w:val="20"/>
          <w:lang w:val="sl-SI"/>
        </w:rPr>
        <w:t xml:space="preserve">je kraj opravljanja storitev po </w:t>
      </w:r>
      <w:r w:rsidR="00BB4A55">
        <w:rPr>
          <w:rFonts w:cs="Arial"/>
          <w:szCs w:val="20"/>
          <w:lang w:val="sl-SI"/>
        </w:rPr>
        <w:t>prvem odstavku 25. člena ZDDV-1 (</w:t>
      </w:r>
      <w:r w:rsidR="00BB4A55" w:rsidRPr="00BB4A55">
        <w:rPr>
          <w:rFonts w:cs="Arial"/>
          <w:szCs w:val="20"/>
          <w:lang w:val="sl-SI"/>
        </w:rPr>
        <w:t>44. člen Direktive o DDV</w:t>
      </w:r>
      <w:r w:rsidR="00BB4A55">
        <w:rPr>
          <w:rFonts w:cs="Arial"/>
          <w:szCs w:val="20"/>
          <w:lang w:val="sl-SI"/>
        </w:rPr>
        <w:t>)</w:t>
      </w:r>
      <w:r w:rsidR="00BB4A55" w:rsidRPr="00BB4A55">
        <w:rPr>
          <w:rFonts w:cs="Arial"/>
          <w:szCs w:val="20"/>
          <w:lang w:val="sl-SI"/>
        </w:rPr>
        <w:t xml:space="preserve"> v </w:t>
      </w:r>
      <w:r w:rsidR="00BB4A55">
        <w:rPr>
          <w:rFonts w:cs="Arial"/>
          <w:szCs w:val="20"/>
          <w:lang w:val="sl-SI"/>
        </w:rPr>
        <w:t>Sloveniji</w:t>
      </w:r>
      <w:r w:rsidR="00BB4A55" w:rsidRPr="00BB4A55">
        <w:rPr>
          <w:rFonts w:cs="Arial"/>
          <w:szCs w:val="20"/>
          <w:lang w:val="sl-SI"/>
        </w:rPr>
        <w:t>.</w:t>
      </w:r>
    </w:p>
    <w:p w14:paraId="1D45617C" w14:textId="77777777" w:rsidR="00925A3E" w:rsidRPr="00596424" w:rsidRDefault="00925A3E" w:rsidP="00402875">
      <w:pPr>
        <w:jc w:val="both"/>
        <w:rPr>
          <w:rFonts w:cs="Arial"/>
          <w:szCs w:val="20"/>
          <w:lang w:val="sl-SI"/>
        </w:rPr>
      </w:pPr>
    </w:p>
    <w:p w14:paraId="2650D981" w14:textId="434BC11D" w:rsidR="00402875" w:rsidRDefault="00402875" w:rsidP="00402875">
      <w:pPr>
        <w:jc w:val="both"/>
        <w:rPr>
          <w:rFonts w:cs="Arial"/>
          <w:szCs w:val="20"/>
          <w:lang w:val="sl-SI"/>
        </w:rPr>
      </w:pPr>
      <w:r w:rsidRPr="00596424">
        <w:rPr>
          <w:rFonts w:cs="Arial"/>
          <w:szCs w:val="20"/>
          <w:lang w:val="sl-SI"/>
        </w:rPr>
        <w:t>Da bo davčni zavezanec, ki ima sedež v drugi državi članici, lahko uporabil čezmejno SME ureditev v Sloveniji, se mora najprej v svoji državi članici, torej v MSEST</w:t>
      </w:r>
      <w:r w:rsidR="00925A3E">
        <w:rPr>
          <w:rFonts w:cs="Arial"/>
          <w:szCs w:val="20"/>
          <w:lang w:val="sl-SI"/>
        </w:rPr>
        <w:t>,</w:t>
      </w:r>
      <w:r w:rsidRPr="00596424">
        <w:rPr>
          <w:rFonts w:cs="Arial"/>
          <w:szCs w:val="20"/>
          <w:lang w:val="sl-SI"/>
        </w:rPr>
        <w:t xml:space="preserve"> prijaviti za uporabo čezmejne SME ureditve in v predhodnem obvestilu </w:t>
      </w:r>
      <w:r w:rsidR="00925A3E">
        <w:rPr>
          <w:rFonts w:cs="Arial"/>
          <w:szCs w:val="20"/>
          <w:lang w:val="sl-SI"/>
        </w:rPr>
        <w:t xml:space="preserve">ali posodobitvi predhodnega obvestila </w:t>
      </w:r>
      <w:r w:rsidRPr="00596424">
        <w:rPr>
          <w:rFonts w:cs="Arial"/>
          <w:szCs w:val="20"/>
          <w:lang w:val="sl-SI"/>
        </w:rPr>
        <w:t xml:space="preserve">označiti Slovenijo kot državo članico, v kateri želi uveljaviti oprostitev obračunavanja DDV. Odločitev glede izpolnjevanja pogojev za uporabo oprostitve obračunavanja DDV je v pristojnosti slovenskega davčnega organa. Glede pogojev za oprostitev obračunavanja DDV velja, kot je pojasnjeno v </w:t>
      </w:r>
      <w:r w:rsidRPr="00A37ED2">
        <w:rPr>
          <w:rFonts w:cs="Arial"/>
          <w:szCs w:val="20"/>
          <w:lang w:val="sl-SI"/>
        </w:rPr>
        <w:t>točki 3.1 do 3.4</w:t>
      </w:r>
      <w:r w:rsidRPr="00596424">
        <w:rPr>
          <w:rFonts w:cs="Arial"/>
          <w:szCs w:val="20"/>
          <w:lang w:val="sl-SI"/>
        </w:rPr>
        <w:t xml:space="preserve"> tega podrobnejšega opisa. </w:t>
      </w:r>
    </w:p>
    <w:p w14:paraId="71ABCBB8" w14:textId="77777777" w:rsidR="00925A3E" w:rsidRPr="00596424" w:rsidRDefault="00925A3E" w:rsidP="00402875">
      <w:pPr>
        <w:jc w:val="both"/>
        <w:rPr>
          <w:rFonts w:cs="Arial"/>
          <w:szCs w:val="20"/>
          <w:lang w:val="sl-SI"/>
        </w:rPr>
      </w:pPr>
    </w:p>
    <w:p w14:paraId="06B4FA6A" w14:textId="77777777" w:rsidR="00402875" w:rsidRPr="00596424" w:rsidRDefault="00402875" w:rsidP="00402875">
      <w:pPr>
        <w:jc w:val="both"/>
        <w:rPr>
          <w:rFonts w:cs="Arial"/>
          <w:szCs w:val="20"/>
          <w:u w:val="single"/>
          <w:lang w:val="sl-SI"/>
        </w:rPr>
      </w:pPr>
      <w:r w:rsidRPr="00596424">
        <w:rPr>
          <w:rFonts w:cs="Arial"/>
          <w:szCs w:val="20"/>
          <w:u w:val="single"/>
          <w:lang w:val="sl-SI"/>
        </w:rPr>
        <w:t>Pogoji za oprostitev obračunavanja DDV v Sloveniji so izpolnjeni in začetek uporabe oprostitve</w:t>
      </w:r>
    </w:p>
    <w:p w14:paraId="2AC789F6" w14:textId="3B16965C" w:rsidR="00925A3E" w:rsidRDefault="00402875" w:rsidP="00402875">
      <w:pPr>
        <w:jc w:val="both"/>
        <w:rPr>
          <w:rFonts w:cs="Arial"/>
          <w:szCs w:val="20"/>
          <w:lang w:val="sl-SI"/>
        </w:rPr>
      </w:pPr>
      <w:r w:rsidRPr="00596424">
        <w:rPr>
          <w:rFonts w:cs="Arial"/>
          <w:szCs w:val="20"/>
          <w:lang w:val="sl-SI"/>
        </w:rPr>
        <w:t>Če davčni organ ugotovi, da davčni zavezanec izpolnjuje pogoje za uporabo oprostitve obračunavanja DDV na ozemlju Slovenije,</w:t>
      </w:r>
      <w:r w:rsidR="00925A3E">
        <w:rPr>
          <w:rFonts w:cs="Arial"/>
          <w:szCs w:val="20"/>
          <w:lang w:val="sl-SI"/>
        </w:rPr>
        <w:t xml:space="preserve"> </w:t>
      </w:r>
      <w:r w:rsidRPr="00596424">
        <w:rPr>
          <w:rFonts w:cs="Arial"/>
          <w:szCs w:val="20"/>
          <w:lang w:val="sl-SI"/>
        </w:rPr>
        <w:t xml:space="preserve">o tem obvesti MSEST, ki mu bo aktivirala dodeljeno EX številko za Slovenijo in ga o tem obvestila. </w:t>
      </w:r>
      <w:r w:rsidR="00925A3E">
        <w:rPr>
          <w:rFonts w:cs="Arial"/>
          <w:szCs w:val="20"/>
          <w:lang w:val="sl-SI"/>
        </w:rPr>
        <w:t>Z</w:t>
      </w:r>
      <w:r w:rsidRPr="00596424">
        <w:rPr>
          <w:rFonts w:cs="Arial"/>
          <w:szCs w:val="20"/>
          <w:lang w:val="sl-SI"/>
        </w:rPr>
        <w:t xml:space="preserve"> dnem</w:t>
      </w:r>
      <w:r w:rsidR="00B93C9B">
        <w:rPr>
          <w:rStyle w:val="Sprotnaopomba-sklic"/>
          <w:rFonts w:cs="Arial"/>
          <w:szCs w:val="20"/>
          <w:lang w:val="sl-SI"/>
        </w:rPr>
        <w:footnoteReference w:id="62"/>
      </w:r>
      <w:r w:rsidRPr="00596424">
        <w:rPr>
          <w:rFonts w:cs="Arial"/>
          <w:szCs w:val="20"/>
          <w:lang w:val="sl-SI"/>
        </w:rPr>
        <w:t xml:space="preserve"> </w:t>
      </w:r>
      <w:r w:rsidR="00B93C9B">
        <w:rPr>
          <w:rFonts w:cs="Arial"/>
          <w:szCs w:val="20"/>
          <w:lang w:val="sl-SI"/>
        </w:rPr>
        <w:t xml:space="preserve">potrditve uporabe EX številke in njeno </w:t>
      </w:r>
      <w:r w:rsidRPr="00596424">
        <w:rPr>
          <w:rFonts w:cs="Arial"/>
          <w:szCs w:val="20"/>
          <w:lang w:val="sl-SI"/>
        </w:rPr>
        <w:t>aktivacij</w:t>
      </w:r>
      <w:r w:rsidR="00B619A1">
        <w:rPr>
          <w:rFonts w:cs="Arial"/>
          <w:szCs w:val="20"/>
          <w:lang w:val="sl-SI"/>
        </w:rPr>
        <w:t>o</w:t>
      </w:r>
      <w:r w:rsidRPr="00596424">
        <w:rPr>
          <w:rFonts w:cs="Arial"/>
          <w:szCs w:val="20"/>
          <w:lang w:val="sl-SI"/>
        </w:rPr>
        <w:t xml:space="preserve"> za Slovenijo bo davčni zavezanec lahko uporabljal oprostitev obračunavanja DDV od opravljenih dobav blaga in storitev na ozemlju Slovenije. </w:t>
      </w:r>
    </w:p>
    <w:p w14:paraId="2142F80A" w14:textId="77777777" w:rsidR="00925A3E" w:rsidRDefault="00925A3E" w:rsidP="00402875">
      <w:pPr>
        <w:jc w:val="both"/>
        <w:rPr>
          <w:rFonts w:cs="Arial"/>
          <w:szCs w:val="20"/>
          <w:lang w:val="sl-SI"/>
        </w:rPr>
      </w:pPr>
    </w:p>
    <w:p w14:paraId="4C981D6E" w14:textId="6C930B61" w:rsidR="00F97664" w:rsidRDefault="00925A3E" w:rsidP="00402875">
      <w:pPr>
        <w:jc w:val="both"/>
        <w:rPr>
          <w:rFonts w:cs="Arial"/>
          <w:szCs w:val="20"/>
          <w:lang w:val="sl-SI"/>
        </w:rPr>
      </w:pPr>
      <w:r>
        <w:rPr>
          <w:rFonts w:cs="Arial"/>
          <w:szCs w:val="20"/>
          <w:lang w:val="sl-SI"/>
        </w:rPr>
        <w:t>Če</w:t>
      </w:r>
      <w:r w:rsidR="00402875" w:rsidRPr="00F97664">
        <w:rPr>
          <w:rFonts w:cs="Arial"/>
          <w:szCs w:val="20"/>
          <w:lang w:val="sl-SI"/>
        </w:rPr>
        <w:t xml:space="preserve"> pogoji </w:t>
      </w:r>
      <w:r>
        <w:rPr>
          <w:rFonts w:cs="Arial"/>
          <w:szCs w:val="20"/>
          <w:lang w:val="sl-SI"/>
        </w:rPr>
        <w:t xml:space="preserve">za oprostitev obračunavanja DDV </w:t>
      </w:r>
      <w:r w:rsidR="00402875" w:rsidRPr="00F97664">
        <w:rPr>
          <w:rFonts w:cs="Arial"/>
          <w:szCs w:val="20"/>
          <w:lang w:val="sl-SI"/>
        </w:rPr>
        <w:t xml:space="preserve">niso izpolnjeni, </w:t>
      </w:r>
      <w:r>
        <w:rPr>
          <w:rFonts w:cs="Arial"/>
          <w:szCs w:val="20"/>
          <w:lang w:val="sl-SI"/>
        </w:rPr>
        <w:t xml:space="preserve">Slovenija o tem obvesti </w:t>
      </w:r>
      <w:r w:rsidR="00402875" w:rsidRPr="00F97664">
        <w:rPr>
          <w:rFonts w:cs="Arial"/>
          <w:szCs w:val="20"/>
          <w:lang w:val="sl-SI"/>
        </w:rPr>
        <w:t>MSEST</w:t>
      </w:r>
      <w:r>
        <w:rPr>
          <w:rFonts w:cs="Arial"/>
          <w:szCs w:val="20"/>
          <w:lang w:val="sl-SI"/>
        </w:rPr>
        <w:t>, ki</w:t>
      </w:r>
      <w:r w:rsidR="00402875" w:rsidRPr="00F97664">
        <w:rPr>
          <w:rFonts w:cs="Arial"/>
          <w:szCs w:val="20"/>
          <w:lang w:val="sl-SI"/>
        </w:rPr>
        <w:t xml:space="preserve"> davčnemu </w:t>
      </w:r>
      <w:r w:rsidR="00402875" w:rsidRPr="00596424">
        <w:rPr>
          <w:rFonts w:cs="Arial"/>
          <w:szCs w:val="20"/>
          <w:lang w:val="sl-SI"/>
        </w:rPr>
        <w:t>zavezanc</w:t>
      </w:r>
      <w:r w:rsidR="00596424">
        <w:rPr>
          <w:rFonts w:cs="Arial"/>
          <w:szCs w:val="20"/>
          <w:lang w:val="sl-SI"/>
        </w:rPr>
        <w:t>u</w:t>
      </w:r>
      <w:r w:rsidR="00402875" w:rsidRPr="00596424">
        <w:rPr>
          <w:rFonts w:cs="Arial"/>
          <w:szCs w:val="20"/>
          <w:lang w:val="sl-SI"/>
        </w:rPr>
        <w:t xml:space="preserve"> ne aktivira EX številke za Slovenijo. MSEST davčnega zavezanca </w:t>
      </w:r>
      <w:r w:rsidRPr="00596424">
        <w:rPr>
          <w:rFonts w:cs="Arial"/>
          <w:szCs w:val="20"/>
          <w:lang w:val="sl-SI"/>
        </w:rPr>
        <w:t xml:space="preserve">tudi obvesti </w:t>
      </w:r>
      <w:r w:rsidR="00402875" w:rsidRPr="00596424">
        <w:rPr>
          <w:rFonts w:cs="Arial"/>
          <w:szCs w:val="20"/>
          <w:lang w:val="sl-SI"/>
        </w:rPr>
        <w:t>o odločitvi slovenskega davčnega organa o zavrnitvi uporabe čezmejne SME ureditve v Sloveniji. V primeru nestrinjanja davčnega zavezanca z odločitvijo slovenskega davčnega organa, lahko davčni zavezanec pisno obrazložitev o nestrinjanju s to odločitvijo posreduje na elektronski naslov:</w:t>
      </w:r>
      <w:r w:rsidR="00F97664">
        <w:rPr>
          <w:rFonts w:cs="Arial"/>
          <w:szCs w:val="20"/>
          <w:lang w:val="sl-SI"/>
        </w:rPr>
        <w:t xml:space="preserve"> </w:t>
      </w:r>
      <w:hyperlink r:id="rId33" w:history="1">
        <w:r w:rsidR="00F97664" w:rsidRPr="00AE37AD">
          <w:rPr>
            <w:rStyle w:val="Hiperpovezava"/>
            <w:rFonts w:cs="Arial"/>
            <w:szCs w:val="20"/>
            <w:lang w:val="sl-SI"/>
          </w:rPr>
          <w:t>sme.fu@gov.si</w:t>
        </w:r>
      </w:hyperlink>
      <w:r w:rsidR="004E2E66">
        <w:rPr>
          <w:rFonts w:cs="Arial"/>
          <w:szCs w:val="20"/>
          <w:lang w:val="sl-SI"/>
        </w:rPr>
        <w:t>, o kateri bo davčni organ odločil z odločbo.</w:t>
      </w:r>
    </w:p>
    <w:p w14:paraId="67F77219" w14:textId="7EB6F9BF" w:rsidR="00402875" w:rsidRPr="00F97664" w:rsidRDefault="00000000" w:rsidP="00402875">
      <w:pPr>
        <w:jc w:val="both"/>
        <w:rPr>
          <w:rFonts w:cs="Arial"/>
          <w:szCs w:val="20"/>
          <w:lang w:val="sl-SI"/>
        </w:rPr>
      </w:pPr>
      <w:hyperlink r:id="rId34" w:history="1"/>
    </w:p>
    <w:p w14:paraId="470014F9" w14:textId="60071FD5" w:rsidR="00402875" w:rsidRPr="00F97664" w:rsidRDefault="00402875" w:rsidP="00F97664">
      <w:pPr>
        <w:jc w:val="both"/>
        <w:rPr>
          <w:rFonts w:cs="Arial"/>
          <w:szCs w:val="20"/>
          <w:lang w:val="sl-SI"/>
        </w:rPr>
      </w:pPr>
      <w:r w:rsidRPr="00F97664">
        <w:rPr>
          <w:rFonts w:cs="Arial"/>
          <w:szCs w:val="20"/>
          <w:lang w:val="sl-SI"/>
        </w:rPr>
        <w:t>Če davčni zavezanec</w:t>
      </w:r>
      <w:r w:rsidR="00692DA9">
        <w:rPr>
          <w:rFonts w:cs="Arial"/>
          <w:szCs w:val="20"/>
          <w:lang w:val="sl-SI"/>
        </w:rPr>
        <w:t xml:space="preserve"> s</w:t>
      </w:r>
      <w:r w:rsidRPr="00F97664">
        <w:rPr>
          <w:rFonts w:cs="Arial"/>
          <w:szCs w:val="20"/>
          <w:lang w:val="sl-SI"/>
        </w:rPr>
        <w:t xml:space="preserve"> sedež</w:t>
      </w:r>
      <w:r w:rsidR="00692DA9">
        <w:rPr>
          <w:rFonts w:cs="Arial"/>
          <w:szCs w:val="20"/>
          <w:lang w:val="sl-SI"/>
        </w:rPr>
        <w:t>em</w:t>
      </w:r>
      <w:r w:rsidRPr="00F97664">
        <w:rPr>
          <w:rFonts w:cs="Arial"/>
          <w:szCs w:val="20"/>
          <w:lang w:val="sl-SI"/>
        </w:rPr>
        <w:t xml:space="preserve"> v drugi državi članici ne izpolnjuje pogojev za oprostitev plačila DDV</w:t>
      </w:r>
      <w:r w:rsidR="00E7227A">
        <w:rPr>
          <w:rFonts w:cs="Arial"/>
          <w:szCs w:val="20"/>
          <w:lang w:val="sl-SI"/>
        </w:rPr>
        <w:t xml:space="preserve"> v Sloveniji</w:t>
      </w:r>
      <w:r w:rsidRPr="00F97664">
        <w:rPr>
          <w:rFonts w:cs="Arial"/>
          <w:szCs w:val="20"/>
          <w:lang w:val="sl-SI"/>
        </w:rPr>
        <w:t xml:space="preserve">, opravlja pa dobave blaga in storitev na ozemlju Slovenije, od katerih je treba plačati </w:t>
      </w:r>
      <w:r w:rsidR="00E7227A">
        <w:rPr>
          <w:rFonts w:cs="Arial"/>
          <w:szCs w:val="20"/>
          <w:lang w:val="sl-SI"/>
        </w:rPr>
        <w:t xml:space="preserve">slovenski </w:t>
      </w:r>
      <w:r w:rsidRPr="00F97664">
        <w:rPr>
          <w:rFonts w:cs="Arial"/>
          <w:szCs w:val="20"/>
          <w:lang w:val="sl-SI"/>
        </w:rPr>
        <w:t>DDV, se mora</w:t>
      </w:r>
      <w:r w:rsidR="00925A3E" w:rsidRPr="00F97664">
        <w:rPr>
          <w:rFonts w:cs="Arial"/>
          <w:szCs w:val="20"/>
          <w:lang w:val="sl-SI"/>
        </w:rPr>
        <w:t xml:space="preserve"> </w:t>
      </w:r>
      <w:r w:rsidRPr="00F97664">
        <w:rPr>
          <w:rFonts w:cs="Arial"/>
          <w:szCs w:val="20"/>
          <w:lang w:val="sl-SI"/>
        </w:rPr>
        <w:t xml:space="preserve">v Sloveniji identificirati za namene DDV in obračunavati DDV po splošnih pravilih, razen </w:t>
      </w:r>
    </w:p>
    <w:p w14:paraId="60CB1BA3" w14:textId="60287EC6" w:rsidR="008F0201" w:rsidRDefault="008F0201" w:rsidP="00A37ED2">
      <w:pPr>
        <w:pStyle w:val="Odstavekseznama"/>
        <w:numPr>
          <w:ilvl w:val="0"/>
          <w:numId w:val="53"/>
        </w:numPr>
        <w:spacing w:after="0" w:line="260" w:lineRule="exact"/>
        <w:ind w:left="357" w:hanging="357"/>
        <w:jc w:val="both"/>
        <w:rPr>
          <w:rFonts w:ascii="Arial" w:hAnsi="Arial" w:cs="Arial"/>
          <w:sz w:val="20"/>
          <w:szCs w:val="20"/>
        </w:rPr>
      </w:pPr>
      <w:r>
        <w:rPr>
          <w:rFonts w:ascii="Arial" w:hAnsi="Arial" w:cs="Arial"/>
          <w:sz w:val="20"/>
          <w:szCs w:val="20"/>
        </w:rPr>
        <w:t>če opravlja le oproščene dobave blaga in storitev</w:t>
      </w:r>
      <w:r w:rsidR="004A206D">
        <w:rPr>
          <w:rStyle w:val="Sprotnaopomba-sklic"/>
          <w:rFonts w:ascii="Arial" w:hAnsi="Arial" w:cs="Arial"/>
          <w:sz w:val="20"/>
          <w:szCs w:val="20"/>
        </w:rPr>
        <w:footnoteReference w:id="63"/>
      </w:r>
      <w:r>
        <w:rPr>
          <w:rFonts w:ascii="Arial" w:hAnsi="Arial" w:cs="Arial"/>
          <w:sz w:val="20"/>
          <w:szCs w:val="20"/>
        </w:rPr>
        <w:t>,</w:t>
      </w:r>
    </w:p>
    <w:p w14:paraId="69316EE5" w14:textId="1814609D" w:rsidR="00402875" w:rsidRDefault="00402875" w:rsidP="00FB3B88">
      <w:pPr>
        <w:pStyle w:val="Odstavekseznama"/>
        <w:numPr>
          <w:ilvl w:val="0"/>
          <w:numId w:val="53"/>
        </w:numPr>
        <w:spacing w:after="0" w:line="260" w:lineRule="exact"/>
        <w:ind w:left="357" w:hanging="357"/>
        <w:jc w:val="both"/>
        <w:rPr>
          <w:rFonts w:ascii="Arial" w:hAnsi="Arial" w:cs="Arial"/>
          <w:sz w:val="20"/>
          <w:szCs w:val="20"/>
        </w:rPr>
      </w:pPr>
      <w:r w:rsidRPr="00825EA8">
        <w:rPr>
          <w:rFonts w:ascii="Arial" w:hAnsi="Arial" w:cs="Arial"/>
          <w:sz w:val="20"/>
          <w:szCs w:val="20"/>
        </w:rPr>
        <w:t xml:space="preserve">če opravlja </w:t>
      </w:r>
      <w:r>
        <w:rPr>
          <w:rFonts w:ascii="Arial" w:hAnsi="Arial" w:cs="Arial"/>
          <w:sz w:val="20"/>
          <w:szCs w:val="20"/>
        </w:rPr>
        <w:t>le</w:t>
      </w:r>
      <w:r w:rsidRPr="00825EA8">
        <w:rPr>
          <w:rFonts w:ascii="Arial" w:hAnsi="Arial" w:cs="Arial"/>
          <w:sz w:val="20"/>
          <w:szCs w:val="20"/>
        </w:rPr>
        <w:t xml:space="preserve"> transakcije, za katere je prejemnik določen kot plačnik DDV ali </w:t>
      </w:r>
    </w:p>
    <w:p w14:paraId="28782A40" w14:textId="719B5827" w:rsidR="00402875" w:rsidRDefault="009F0A0F" w:rsidP="00692DA9">
      <w:pPr>
        <w:pStyle w:val="Odstavekseznama"/>
        <w:numPr>
          <w:ilvl w:val="0"/>
          <w:numId w:val="53"/>
        </w:numPr>
        <w:spacing w:after="0" w:line="260" w:lineRule="exact"/>
        <w:ind w:left="357" w:hanging="357"/>
        <w:jc w:val="both"/>
        <w:rPr>
          <w:rFonts w:ascii="Arial" w:hAnsi="Arial" w:cs="Arial"/>
          <w:sz w:val="20"/>
          <w:szCs w:val="20"/>
        </w:rPr>
      </w:pPr>
      <w:r>
        <w:rPr>
          <w:rFonts w:ascii="Arial" w:hAnsi="Arial" w:cs="Arial"/>
          <w:sz w:val="20"/>
          <w:szCs w:val="20"/>
        </w:rPr>
        <w:t xml:space="preserve">če </w:t>
      </w:r>
      <w:r w:rsidRPr="00825EA8">
        <w:rPr>
          <w:rFonts w:ascii="Arial" w:hAnsi="Arial" w:cs="Arial"/>
          <w:sz w:val="20"/>
          <w:szCs w:val="20"/>
        </w:rPr>
        <w:t>opravlja zgolj dobave blaga na daljavo in/ali storitve osebam, ki niso davčni zavezanci</w:t>
      </w:r>
      <w:r w:rsidRPr="00825EA8" w:rsidDel="009F0A0F">
        <w:rPr>
          <w:rFonts w:ascii="Arial" w:hAnsi="Arial" w:cs="Arial"/>
          <w:sz w:val="20"/>
          <w:szCs w:val="20"/>
        </w:rPr>
        <w:t xml:space="preserve"> </w:t>
      </w:r>
      <w:r>
        <w:rPr>
          <w:rFonts w:ascii="Arial" w:hAnsi="Arial" w:cs="Arial"/>
          <w:sz w:val="20"/>
          <w:szCs w:val="20"/>
        </w:rPr>
        <w:t xml:space="preserve">in </w:t>
      </w:r>
      <w:r w:rsidR="00402875" w:rsidRPr="00825EA8">
        <w:rPr>
          <w:rFonts w:ascii="Arial" w:hAnsi="Arial" w:cs="Arial"/>
          <w:sz w:val="20"/>
          <w:szCs w:val="20"/>
        </w:rPr>
        <w:t xml:space="preserve">je v državi članici svojega sedeža registriran v </w:t>
      </w:r>
      <w:proofErr w:type="spellStart"/>
      <w:r w:rsidR="00402875" w:rsidRPr="00825EA8">
        <w:rPr>
          <w:rFonts w:ascii="Arial" w:hAnsi="Arial" w:cs="Arial"/>
          <w:sz w:val="20"/>
          <w:szCs w:val="20"/>
        </w:rPr>
        <w:t>unijsko</w:t>
      </w:r>
      <w:proofErr w:type="spellEnd"/>
      <w:r w:rsidR="00402875" w:rsidRPr="00825EA8">
        <w:rPr>
          <w:rFonts w:ascii="Arial" w:hAnsi="Arial" w:cs="Arial"/>
          <w:sz w:val="20"/>
          <w:szCs w:val="20"/>
        </w:rPr>
        <w:t xml:space="preserve"> ureditev VEM. </w:t>
      </w:r>
      <w:bookmarkStart w:id="39" w:name="_Hlk184219088"/>
      <w:r w:rsidR="00402875" w:rsidRPr="00825EA8">
        <w:rPr>
          <w:rFonts w:ascii="Arial" w:hAnsi="Arial" w:cs="Arial"/>
          <w:sz w:val="20"/>
          <w:szCs w:val="20"/>
        </w:rPr>
        <w:t>Več o te</w:t>
      </w:r>
      <w:r w:rsidR="00692DA9">
        <w:rPr>
          <w:rFonts w:ascii="Arial" w:hAnsi="Arial" w:cs="Arial"/>
          <w:sz w:val="20"/>
          <w:szCs w:val="20"/>
        </w:rPr>
        <w:t>j ureditvi</w:t>
      </w:r>
      <w:r w:rsidR="00402875" w:rsidRPr="00825EA8">
        <w:rPr>
          <w:rFonts w:ascii="Arial" w:hAnsi="Arial" w:cs="Arial"/>
          <w:sz w:val="20"/>
          <w:szCs w:val="20"/>
        </w:rPr>
        <w:t xml:space="preserve"> v podrobnejšem opisu </w:t>
      </w:r>
      <w:hyperlink r:id="rId35" w:history="1">
        <w:r w:rsidR="00402875" w:rsidRPr="00825EA8">
          <w:rPr>
            <w:rStyle w:val="Hiperpovezava"/>
            <w:rFonts w:ascii="Arial" w:hAnsi="Arial" w:cs="Arial"/>
            <w:sz w:val="20"/>
            <w:szCs w:val="20"/>
          </w:rPr>
          <w:t>Posebne ureditve VEM (OSS)</w:t>
        </w:r>
      </w:hyperlink>
      <w:r w:rsidR="00402875" w:rsidRPr="00825EA8">
        <w:rPr>
          <w:rFonts w:ascii="Arial" w:hAnsi="Arial" w:cs="Arial"/>
          <w:sz w:val="20"/>
          <w:szCs w:val="20"/>
        </w:rPr>
        <w:t xml:space="preserve">. </w:t>
      </w:r>
      <w:bookmarkEnd w:id="39"/>
    </w:p>
    <w:p w14:paraId="065C72A2" w14:textId="77777777" w:rsidR="00692DA9" w:rsidRPr="00825EA8" w:rsidRDefault="00692DA9" w:rsidP="00FB3B88">
      <w:pPr>
        <w:pStyle w:val="Odstavekseznama"/>
        <w:spacing w:after="0" w:line="260" w:lineRule="exact"/>
        <w:ind w:left="357"/>
        <w:jc w:val="both"/>
        <w:rPr>
          <w:rFonts w:ascii="Arial" w:hAnsi="Arial" w:cs="Arial"/>
          <w:sz w:val="20"/>
          <w:szCs w:val="20"/>
        </w:rPr>
      </w:pPr>
    </w:p>
    <w:p w14:paraId="24F991AC" w14:textId="65BB17D3" w:rsidR="00402875" w:rsidRPr="00F97664" w:rsidRDefault="00402875" w:rsidP="00402875">
      <w:pPr>
        <w:jc w:val="both"/>
        <w:rPr>
          <w:rFonts w:cs="Arial"/>
          <w:szCs w:val="20"/>
          <w:u w:val="single"/>
          <w:lang w:val="sl-SI"/>
        </w:rPr>
      </w:pPr>
      <w:r w:rsidRPr="00F97664">
        <w:rPr>
          <w:rFonts w:cs="Arial"/>
          <w:szCs w:val="20"/>
          <w:u w:val="single"/>
          <w:lang w:val="sl-SI"/>
        </w:rPr>
        <w:t xml:space="preserve">Prehodno obdobje </w:t>
      </w:r>
    </w:p>
    <w:p w14:paraId="155644B6" w14:textId="79F8D3EB" w:rsidR="00402875" w:rsidRDefault="00402875" w:rsidP="00402875">
      <w:pPr>
        <w:jc w:val="both"/>
        <w:rPr>
          <w:rFonts w:cs="Arial"/>
          <w:szCs w:val="20"/>
          <w:lang w:val="sl-SI"/>
        </w:rPr>
      </w:pPr>
      <w:r w:rsidRPr="00F97664">
        <w:rPr>
          <w:rFonts w:cs="Arial"/>
          <w:szCs w:val="20"/>
          <w:lang w:val="sl-SI"/>
        </w:rPr>
        <w:t>Tudi</w:t>
      </w:r>
      <w:r w:rsidR="009F0A0F">
        <w:rPr>
          <w:rFonts w:cs="Arial"/>
          <w:szCs w:val="20"/>
          <w:lang w:val="sl-SI"/>
        </w:rPr>
        <w:t xml:space="preserve"> za</w:t>
      </w:r>
      <w:r w:rsidRPr="00F97664">
        <w:rPr>
          <w:rFonts w:cs="Arial"/>
          <w:szCs w:val="20"/>
          <w:lang w:val="sl-SI"/>
        </w:rPr>
        <w:t xml:space="preserve"> davčn</w:t>
      </w:r>
      <w:r w:rsidR="009F0A0F">
        <w:rPr>
          <w:rFonts w:cs="Arial"/>
          <w:szCs w:val="20"/>
          <w:lang w:val="sl-SI"/>
        </w:rPr>
        <w:t>ega</w:t>
      </w:r>
      <w:r w:rsidRPr="00F97664">
        <w:rPr>
          <w:rFonts w:cs="Arial"/>
          <w:szCs w:val="20"/>
          <w:lang w:val="sl-SI"/>
        </w:rPr>
        <w:t xml:space="preserve"> zavezanc</w:t>
      </w:r>
      <w:r w:rsidR="009F0A0F">
        <w:rPr>
          <w:rFonts w:cs="Arial"/>
          <w:szCs w:val="20"/>
          <w:lang w:val="sl-SI"/>
        </w:rPr>
        <w:t>a</w:t>
      </w:r>
      <w:r w:rsidRPr="00F97664">
        <w:rPr>
          <w:rFonts w:cs="Arial"/>
          <w:szCs w:val="20"/>
          <w:lang w:val="sl-SI"/>
        </w:rPr>
        <w:t xml:space="preserve"> s sedežem v drugi državi članici, ki v Sloveniji uporablja čezmejno SME ureditev</w:t>
      </w:r>
      <w:r w:rsidR="009F0A0F">
        <w:rPr>
          <w:rFonts w:cs="Arial"/>
          <w:szCs w:val="20"/>
          <w:lang w:val="sl-SI"/>
        </w:rPr>
        <w:t>,</w:t>
      </w:r>
      <w:r w:rsidRPr="00F97664">
        <w:rPr>
          <w:rFonts w:cs="Arial"/>
          <w:szCs w:val="20"/>
          <w:lang w:val="sl-SI"/>
        </w:rPr>
        <w:t xml:space="preserve"> </w:t>
      </w:r>
      <w:r w:rsidR="009F0A0F">
        <w:rPr>
          <w:rFonts w:cs="Arial"/>
          <w:szCs w:val="20"/>
          <w:lang w:val="sl-SI"/>
        </w:rPr>
        <w:t>velja</w:t>
      </w:r>
      <w:r w:rsidRPr="00F97664">
        <w:rPr>
          <w:rFonts w:cs="Arial"/>
          <w:szCs w:val="20"/>
          <w:lang w:val="sl-SI"/>
        </w:rPr>
        <w:t xml:space="preserve"> prehodno obdobje. Navedeno pomeni, da lahko še naprej uporablja oprostitev obračunavanja DDV v Sloveniji, če </w:t>
      </w:r>
      <w:r w:rsidR="009F0A0F" w:rsidRPr="00F97664">
        <w:rPr>
          <w:rFonts w:cs="Arial"/>
          <w:szCs w:val="20"/>
          <w:lang w:val="sl-SI"/>
        </w:rPr>
        <w:t>v tekočem koledarske</w:t>
      </w:r>
      <w:r w:rsidR="00692DA9">
        <w:rPr>
          <w:rFonts w:cs="Arial"/>
          <w:szCs w:val="20"/>
          <w:lang w:val="sl-SI"/>
        </w:rPr>
        <w:t>m</w:t>
      </w:r>
      <w:r w:rsidR="009F0A0F" w:rsidRPr="00F97664">
        <w:rPr>
          <w:rFonts w:cs="Arial"/>
          <w:szCs w:val="20"/>
          <w:lang w:val="sl-SI"/>
        </w:rPr>
        <w:t xml:space="preserve"> letu </w:t>
      </w:r>
      <w:r w:rsidRPr="00F97664">
        <w:rPr>
          <w:rFonts w:cs="Arial"/>
          <w:szCs w:val="20"/>
          <w:lang w:val="sl-SI"/>
        </w:rPr>
        <w:t xml:space="preserve">preseže 60.000 EUR letnega prometa, vendar le, dokler </w:t>
      </w:r>
      <w:r w:rsidR="009F0A0F" w:rsidRPr="00F97664">
        <w:rPr>
          <w:rFonts w:cs="Arial"/>
          <w:szCs w:val="20"/>
          <w:lang w:val="sl-SI"/>
        </w:rPr>
        <w:t xml:space="preserve">v tekočem koledarskem letu </w:t>
      </w:r>
      <w:r w:rsidRPr="00F97664">
        <w:rPr>
          <w:rFonts w:cs="Arial"/>
          <w:szCs w:val="20"/>
          <w:lang w:val="sl-SI"/>
        </w:rPr>
        <w:t>ne doseže 66.000 EUR letnega prometa</w:t>
      </w:r>
      <w:r w:rsidRPr="00C31EC6">
        <w:rPr>
          <w:rFonts w:cs="Arial"/>
          <w:szCs w:val="20"/>
          <w:lang w:val="sl-SI"/>
        </w:rPr>
        <w:t xml:space="preserve">. </w:t>
      </w:r>
    </w:p>
    <w:p w14:paraId="5BB45A71" w14:textId="77777777" w:rsidR="00844CB0" w:rsidRDefault="00844CB0" w:rsidP="00402875">
      <w:pPr>
        <w:jc w:val="both"/>
        <w:rPr>
          <w:rFonts w:cs="Arial"/>
          <w:szCs w:val="20"/>
          <w:lang w:val="sl-SI"/>
        </w:rPr>
      </w:pPr>
    </w:p>
    <w:p w14:paraId="72667EEE" w14:textId="5AC9F98F" w:rsidR="008273DA" w:rsidRPr="008273DA" w:rsidRDefault="008273DA" w:rsidP="00402875">
      <w:pPr>
        <w:jc w:val="both"/>
        <w:rPr>
          <w:rFonts w:cs="Arial"/>
          <w:szCs w:val="20"/>
          <w:u w:val="single"/>
          <w:lang w:val="sl-SI"/>
        </w:rPr>
      </w:pPr>
      <w:r w:rsidRPr="008273DA">
        <w:rPr>
          <w:rFonts w:cs="Arial"/>
          <w:szCs w:val="20"/>
          <w:u w:val="single"/>
          <w:lang w:val="sl-SI"/>
        </w:rPr>
        <w:lastRenderedPageBreak/>
        <w:t>Prehod iz splošne ureditve DDV v čezmejno SME ureditev v Sloveniji</w:t>
      </w:r>
    </w:p>
    <w:p w14:paraId="3A3B8CB5" w14:textId="77777777" w:rsidR="008273DA" w:rsidRDefault="008273DA" w:rsidP="00402875">
      <w:pPr>
        <w:jc w:val="both"/>
        <w:rPr>
          <w:rFonts w:cs="Arial"/>
          <w:szCs w:val="20"/>
          <w:lang w:val="sl-SI"/>
        </w:rPr>
      </w:pPr>
    </w:p>
    <w:p w14:paraId="6B873A16" w14:textId="3BB05BC9" w:rsidR="00844CB0" w:rsidRPr="00832E0E" w:rsidRDefault="00844CB0" w:rsidP="00844CB0">
      <w:pPr>
        <w:spacing w:line="260" w:lineRule="exact"/>
        <w:jc w:val="both"/>
        <w:rPr>
          <w:szCs w:val="20"/>
          <w:lang w:val="sl-SI"/>
        </w:rPr>
      </w:pPr>
      <w:r w:rsidRPr="00832E0E">
        <w:rPr>
          <w:szCs w:val="20"/>
          <w:lang w:val="sl-SI"/>
        </w:rPr>
        <w:t xml:space="preserve">Tabela </w:t>
      </w:r>
      <w:r>
        <w:rPr>
          <w:szCs w:val="20"/>
          <w:lang w:val="sl-SI"/>
        </w:rPr>
        <w:t>8</w:t>
      </w:r>
      <w:r w:rsidRPr="00832E0E">
        <w:rPr>
          <w:szCs w:val="20"/>
          <w:lang w:val="sl-SI"/>
        </w:rPr>
        <w:t xml:space="preserve">: Primeri možnosti uporabe </w:t>
      </w:r>
      <w:r>
        <w:rPr>
          <w:szCs w:val="20"/>
          <w:lang w:val="sl-SI"/>
        </w:rPr>
        <w:t>čezmejne</w:t>
      </w:r>
      <w:r w:rsidRPr="00832E0E">
        <w:rPr>
          <w:szCs w:val="20"/>
          <w:lang w:val="sl-SI"/>
        </w:rPr>
        <w:t xml:space="preserve"> SME ureditve in prenehanja identifikacije za namene DDV</w:t>
      </w:r>
      <w:r w:rsidR="008273DA">
        <w:rPr>
          <w:szCs w:val="20"/>
          <w:lang w:val="sl-SI"/>
        </w:rPr>
        <w:t xml:space="preserve"> </w:t>
      </w:r>
      <w:r w:rsidRPr="00832E0E">
        <w:rPr>
          <w:szCs w:val="20"/>
          <w:lang w:val="sl-SI"/>
        </w:rPr>
        <w:t>davčn</w:t>
      </w:r>
      <w:r w:rsidR="008273DA">
        <w:rPr>
          <w:szCs w:val="20"/>
          <w:lang w:val="sl-SI"/>
        </w:rPr>
        <w:t>ega</w:t>
      </w:r>
      <w:r w:rsidRPr="00832E0E">
        <w:rPr>
          <w:szCs w:val="20"/>
          <w:lang w:val="sl-SI"/>
        </w:rPr>
        <w:t xml:space="preserve"> zavezanc</w:t>
      </w:r>
      <w:r w:rsidR="008273DA">
        <w:rPr>
          <w:szCs w:val="20"/>
          <w:lang w:val="sl-SI"/>
        </w:rPr>
        <w:t>a</w:t>
      </w:r>
      <w:r w:rsidRPr="00832E0E">
        <w:rPr>
          <w:szCs w:val="20"/>
          <w:lang w:val="sl-SI"/>
        </w:rPr>
        <w:t xml:space="preserve"> </w:t>
      </w:r>
      <w:r>
        <w:rPr>
          <w:szCs w:val="20"/>
          <w:lang w:val="sl-SI"/>
        </w:rPr>
        <w:t>s sedežem v drugi državi članici v Sloveniji</w:t>
      </w:r>
      <w:r w:rsidRPr="00832E0E">
        <w:rPr>
          <w:szCs w:val="20"/>
          <w:lang w:val="sl-SI"/>
        </w:rPr>
        <w:t xml:space="preserve"> </w:t>
      </w:r>
    </w:p>
    <w:tbl>
      <w:tblPr>
        <w:tblW w:w="8354" w:type="dxa"/>
        <w:tblLayout w:type="fixed"/>
        <w:tblCellMar>
          <w:left w:w="0" w:type="dxa"/>
          <w:right w:w="0" w:type="dxa"/>
        </w:tblCellMar>
        <w:tblLook w:val="04A0" w:firstRow="1" w:lastRow="0" w:firstColumn="1" w:lastColumn="0" w:noHBand="0" w:noVBand="1"/>
      </w:tblPr>
      <w:tblGrid>
        <w:gridCol w:w="464"/>
        <w:gridCol w:w="1306"/>
        <w:gridCol w:w="1343"/>
        <w:gridCol w:w="1839"/>
        <w:gridCol w:w="1842"/>
        <w:gridCol w:w="1560"/>
      </w:tblGrid>
      <w:tr w:rsidR="00844CB0" w:rsidRPr="008F5561" w14:paraId="2E742C68" w14:textId="77777777" w:rsidTr="00E13647">
        <w:tc>
          <w:tcPr>
            <w:tcW w:w="464"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3DCC41DF" w14:textId="77777777" w:rsidR="00844CB0" w:rsidRPr="00D651C1" w:rsidRDefault="00844CB0" w:rsidP="00E13647">
            <w:pPr>
              <w:pStyle w:val="xmsonormal"/>
              <w:spacing w:line="240" w:lineRule="atLeast"/>
              <w:rPr>
                <w:rFonts w:ascii="Arial" w:hAnsi="Arial" w:cs="Arial"/>
                <w:sz w:val="20"/>
                <w:szCs w:val="20"/>
                <w:lang w:eastAsia="en-US"/>
              </w:rPr>
            </w:pPr>
            <w:proofErr w:type="spellStart"/>
            <w:r w:rsidRPr="00D651C1">
              <w:rPr>
                <w:rFonts w:ascii="Arial" w:hAnsi="Arial" w:cs="Arial"/>
                <w:sz w:val="20"/>
                <w:szCs w:val="20"/>
                <w:lang w:eastAsia="en-US"/>
              </w:rPr>
              <w:t>Zap</w:t>
            </w:r>
            <w:proofErr w:type="spellEnd"/>
            <w:r w:rsidRPr="00D651C1">
              <w:rPr>
                <w:rFonts w:ascii="Arial" w:hAnsi="Arial" w:cs="Arial"/>
                <w:sz w:val="20"/>
                <w:szCs w:val="20"/>
                <w:lang w:eastAsia="en-US"/>
              </w:rPr>
              <w:t>. št.</w:t>
            </w:r>
          </w:p>
        </w:tc>
        <w:tc>
          <w:tcPr>
            <w:tcW w:w="1306"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007E6CB" w14:textId="77777777" w:rsidR="00844CB0" w:rsidRPr="00D651C1" w:rsidRDefault="00844CB0" w:rsidP="00E13647">
            <w:pPr>
              <w:pStyle w:val="xmsonormal"/>
              <w:spacing w:line="240" w:lineRule="atLeast"/>
              <w:jc w:val="center"/>
              <w:rPr>
                <w:rFonts w:ascii="Arial" w:hAnsi="Arial" w:cs="Arial"/>
                <w:sz w:val="20"/>
                <w:szCs w:val="20"/>
                <w:lang w:eastAsia="en-US"/>
              </w:rPr>
            </w:pPr>
            <w:r w:rsidRPr="00D651C1">
              <w:rPr>
                <w:rFonts w:ascii="Arial" w:hAnsi="Arial" w:cs="Arial"/>
                <w:sz w:val="20"/>
                <w:szCs w:val="20"/>
                <w:lang w:eastAsia="en-US"/>
              </w:rPr>
              <w:t>Tip identifikacije</w:t>
            </w:r>
          </w:p>
        </w:tc>
        <w:tc>
          <w:tcPr>
            <w:tcW w:w="1343"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A2DF155"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Identifikacija</w:t>
            </w:r>
          </w:p>
          <w:p w14:paraId="3F901FD2"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v letu</w:t>
            </w:r>
          </w:p>
        </w:tc>
        <w:tc>
          <w:tcPr>
            <w:tcW w:w="1839"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721A23E" w14:textId="77777777" w:rsidR="00844CB0" w:rsidRPr="00970B2B" w:rsidRDefault="00844CB0" w:rsidP="00E13647">
            <w:pPr>
              <w:pStyle w:val="xmsonormal"/>
              <w:spacing w:line="240" w:lineRule="atLeast"/>
              <w:rPr>
                <w:rFonts w:ascii="Arial" w:hAnsi="Arial" w:cs="Arial"/>
                <w:sz w:val="20"/>
                <w:szCs w:val="20"/>
                <w:lang w:eastAsia="en-US"/>
              </w:rPr>
            </w:pPr>
            <w:r w:rsidRPr="00970B2B">
              <w:rPr>
                <w:rFonts w:ascii="Arial" w:hAnsi="Arial" w:cs="Arial"/>
                <w:sz w:val="20"/>
                <w:szCs w:val="20"/>
                <w:lang w:eastAsia="en-US"/>
              </w:rPr>
              <w:t>Prag 60.000 eurov v predhodnem koledarskem letu</w:t>
            </w:r>
          </w:p>
          <w:p w14:paraId="0059EE08" w14:textId="77777777" w:rsidR="00844CB0" w:rsidRPr="00DB2F0C" w:rsidRDefault="00844CB0" w:rsidP="00E13647">
            <w:pPr>
              <w:pStyle w:val="xmsonormal"/>
              <w:spacing w:line="240" w:lineRule="atLeast"/>
              <w:rPr>
                <w:rFonts w:ascii="Arial" w:hAnsi="Arial" w:cs="Arial"/>
                <w:sz w:val="20"/>
                <w:szCs w:val="20"/>
                <w:lang w:eastAsia="en-US"/>
              </w:rPr>
            </w:pPr>
          </w:p>
        </w:tc>
        <w:tc>
          <w:tcPr>
            <w:tcW w:w="1842"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50D63A7" w14:textId="77777777" w:rsidR="00844CB0" w:rsidRPr="00970B2B" w:rsidRDefault="00844CB0" w:rsidP="00E13647">
            <w:pPr>
              <w:pStyle w:val="xmsonormal"/>
              <w:spacing w:line="240" w:lineRule="atLeast"/>
              <w:rPr>
                <w:rFonts w:ascii="Arial" w:hAnsi="Arial" w:cs="Arial"/>
                <w:sz w:val="20"/>
                <w:szCs w:val="20"/>
                <w:lang w:eastAsia="en-US"/>
              </w:rPr>
            </w:pPr>
            <w:r w:rsidRPr="00970B2B">
              <w:rPr>
                <w:rFonts w:ascii="Arial" w:hAnsi="Arial" w:cs="Arial"/>
                <w:sz w:val="20"/>
                <w:szCs w:val="20"/>
                <w:lang w:eastAsia="en-US"/>
              </w:rPr>
              <w:t xml:space="preserve">Prag 60.000 eurov v tekočem koledarskem letu </w:t>
            </w:r>
          </w:p>
          <w:p w14:paraId="3DB4C0BB" w14:textId="77777777" w:rsidR="00844CB0" w:rsidRPr="00DB2F0C" w:rsidRDefault="00844CB0" w:rsidP="00E13647">
            <w:pPr>
              <w:pStyle w:val="xmsonormal"/>
              <w:spacing w:line="240" w:lineRule="atLeast"/>
              <w:rPr>
                <w:rFonts w:ascii="Arial" w:hAnsi="Arial" w:cs="Arial"/>
                <w:sz w:val="20"/>
                <w:szCs w:val="20"/>
                <w:lang w:eastAsia="en-US"/>
              </w:rPr>
            </w:pPr>
          </w:p>
        </w:tc>
        <w:tc>
          <w:tcPr>
            <w:tcW w:w="1560" w:type="dxa"/>
            <w:tcBorders>
              <w:top w:val="single" w:sz="8" w:space="0" w:color="auto"/>
              <w:left w:val="nil"/>
              <w:bottom w:val="single" w:sz="8" w:space="0" w:color="auto"/>
              <w:right w:val="single" w:sz="8" w:space="0" w:color="auto"/>
            </w:tcBorders>
            <w:shd w:val="clear" w:color="auto" w:fill="F2F2F2" w:themeFill="background1" w:themeFillShade="F2"/>
            <w:hideMark/>
          </w:tcPr>
          <w:p w14:paraId="5A529D94" w14:textId="77777777" w:rsidR="00844CB0" w:rsidRPr="00D651C1" w:rsidRDefault="00844CB0" w:rsidP="00E13647">
            <w:pPr>
              <w:pStyle w:val="xmsonormal"/>
              <w:spacing w:line="240" w:lineRule="atLeast"/>
              <w:rPr>
                <w:rFonts w:ascii="Arial" w:hAnsi="Arial" w:cs="Arial"/>
                <w:sz w:val="20"/>
                <w:szCs w:val="20"/>
                <w:lang w:eastAsia="en-US"/>
              </w:rPr>
            </w:pPr>
            <w:r w:rsidRPr="00663984">
              <w:rPr>
                <w:rFonts w:ascii="Arial" w:hAnsi="Arial" w:cs="Arial"/>
                <w:sz w:val="20"/>
                <w:szCs w:val="20"/>
                <w:lang w:eastAsia="en-US"/>
              </w:rPr>
              <w:t>Izpolnjevanje pogojev za prenehanje identifikacije za namene DDV</w:t>
            </w:r>
          </w:p>
        </w:tc>
      </w:tr>
      <w:tr w:rsidR="00844CB0" w:rsidRPr="00AF4335" w14:paraId="6C18CCBC" w14:textId="77777777" w:rsidTr="00E13647">
        <w:tc>
          <w:tcPr>
            <w:tcW w:w="464" w:type="dxa"/>
            <w:tcBorders>
              <w:top w:val="nil"/>
              <w:left w:val="single" w:sz="8" w:space="0" w:color="auto"/>
              <w:bottom w:val="single" w:sz="8" w:space="0" w:color="auto"/>
              <w:right w:val="single" w:sz="8" w:space="0" w:color="auto"/>
            </w:tcBorders>
            <w:hideMark/>
          </w:tcPr>
          <w:p w14:paraId="39D84C00"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1.</w:t>
            </w: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39E87B03" w14:textId="77777777" w:rsidR="00844CB0" w:rsidRPr="00D651C1" w:rsidRDefault="00844CB0" w:rsidP="00E13647">
            <w:pPr>
              <w:pStyle w:val="xmsonormal"/>
              <w:spacing w:line="240" w:lineRule="atLeast"/>
              <w:jc w:val="center"/>
              <w:rPr>
                <w:rFonts w:ascii="Arial" w:hAnsi="Arial" w:cs="Arial"/>
                <w:sz w:val="20"/>
                <w:szCs w:val="20"/>
                <w:lang w:eastAsia="en-US"/>
              </w:rPr>
            </w:pPr>
            <w:r w:rsidRPr="00D651C1">
              <w:rPr>
                <w:rFonts w:ascii="Arial" w:hAnsi="Arial" w:cs="Arial"/>
                <w:sz w:val="20"/>
                <w:szCs w:val="20"/>
                <w:lang w:eastAsia="en-US"/>
              </w:rPr>
              <w:t>Obvezna</w:t>
            </w:r>
          </w:p>
        </w:tc>
        <w:tc>
          <w:tcPr>
            <w:tcW w:w="1343" w:type="dxa"/>
            <w:tcBorders>
              <w:top w:val="nil"/>
              <w:left w:val="nil"/>
              <w:bottom w:val="single" w:sz="8" w:space="0" w:color="auto"/>
              <w:right w:val="single" w:sz="8" w:space="0" w:color="auto"/>
            </w:tcBorders>
            <w:tcMar>
              <w:top w:w="0" w:type="dxa"/>
              <w:left w:w="108" w:type="dxa"/>
              <w:bottom w:w="0" w:type="dxa"/>
              <w:right w:w="108" w:type="dxa"/>
            </w:tcMar>
            <w:hideMark/>
          </w:tcPr>
          <w:p w14:paraId="26C3E1DB"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2024</w:t>
            </w:r>
          </w:p>
        </w:tc>
        <w:tc>
          <w:tcPr>
            <w:tcW w:w="1839" w:type="dxa"/>
            <w:tcBorders>
              <w:top w:val="nil"/>
              <w:left w:val="nil"/>
              <w:bottom w:val="single" w:sz="8" w:space="0" w:color="auto"/>
              <w:right w:val="single" w:sz="8" w:space="0" w:color="auto"/>
            </w:tcBorders>
            <w:tcMar>
              <w:top w:w="0" w:type="dxa"/>
              <w:left w:w="108" w:type="dxa"/>
              <w:bottom w:w="0" w:type="dxa"/>
              <w:right w:w="108" w:type="dxa"/>
            </w:tcMar>
            <w:hideMark/>
          </w:tcPr>
          <w:p w14:paraId="43BC5823"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2024</w:t>
            </w:r>
          </w:p>
          <w:p w14:paraId="2B8E1ECB"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ni presežen</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064010B1"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2025</w:t>
            </w:r>
          </w:p>
          <w:p w14:paraId="62CCF997"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ni presežen</w:t>
            </w:r>
          </w:p>
        </w:tc>
        <w:tc>
          <w:tcPr>
            <w:tcW w:w="1560" w:type="dxa"/>
            <w:tcBorders>
              <w:top w:val="nil"/>
              <w:left w:val="nil"/>
              <w:bottom w:val="single" w:sz="8" w:space="0" w:color="auto"/>
              <w:right w:val="single" w:sz="8" w:space="0" w:color="auto"/>
            </w:tcBorders>
            <w:hideMark/>
          </w:tcPr>
          <w:p w14:paraId="6C9004E6"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2025 - DA</w:t>
            </w:r>
          </w:p>
        </w:tc>
      </w:tr>
      <w:tr w:rsidR="00844CB0" w:rsidRPr="00AF4335" w14:paraId="53B35FAC" w14:textId="77777777" w:rsidTr="00E13647">
        <w:tc>
          <w:tcPr>
            <w:tcW w:w="464" w:type="dxa"/>
            <w:tcBorders>
              <w:top w:val="nil"/>
              <w:left w:val="single" w:sz="8" w:space="0" w:color="auto"/>
              <w:bottom w:val="single" w:sz="8" w:space="0" w:color="auto"/>
              <w:right w:val="single" w:sz="8" w:space="0" w:color="auto"/>
            </w:tcBorders>
            <w:hideMark/>
          </w:tcPr>
          <w:p w14:paraId="0E7338C5"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w:t>
            </w: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75558367" w14:textId="77777777" w:rsidR="00844CB0" w:rsidRPr="00D651C1" w:rsidRDefault="00844CB0" w:rsidP="00E13647">
            <w:pPr>
              <w:pStyle w:val="xmsonormal"/>
              <w:spacing w:line="240" w:lineRule="atLeast"/>
              <w:jc w:val="center"/>
              <w:rPr>
                <w:rFonts w:ascii="Arial" w:hAnsi="Arial" w:cs="Arial"/>
                <w:sz w:val="20"/>
                <w:szCs w:val="20"/>
                <w:lang w:eastAsia="en-US"/>
              </w:rPr>
            </w:pPr>
            <w:r w:rsidRPr="00D651C1">
              <w:rPr>
                <w:rFonts w:ascii="Arial" w:hAnsi="Arial" w:cs="Arial"/>
                <w:sz w:val="20"/>
                <w:szCs w:val="20"/>
                <w:lang w:eastAsia="en-US"/>
              </w:rPr>
              <w:t>Obvezna</w:t>
            </w:r>
          </w:p>
        </w:tc>
        <w:tc>
          <w:tcPr>
            <w:tcW w:w="1343" w:type="dxa"/>
            <w:tcBorders>
              <w:top w:val="nil"/>
              <w:left w:val="nil"/>
              <w:bottom w:val="single" w:sz="8" w:space="0" w:color="auto"/>
              <w:right w:val="single" w:sz="8" w:space="0" w:color="auto"/>
            </w:tcBorders>
            <w:tcMar>
              <w:top w:w="0" w:type="dxa"/>
              <w:left w:w="108" w:type="dxa"/>
              <w:bottom w:w="0" w:type="dxa"/>
              <w:right w:w="108" w:type="dxa"/>
            </w:tcMar>
            <w:hideMark/>
          </w:tcPr>
          <w:p w14:paraId="6C9EFC34"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2024 ali prej</w:t>
            </w:r>
          </w:p>
        </w:tc>
        <w:tc>
          <w:tcPr>
            <w:tcW w:w="1839" w:type="dxa"/>
            <w:tcBorders>
              <w:top w:val="nil"/>
              <w:left w:val="nil"/>
              <w:bottom w:val="single" w:sz="8" w:space="0" w:color="auto"/>
              <w:right w:val="single" w:sz="8" w:space="0" w:color="auto"/>
            </w:tcBorders>
            <w:tcMar>
              <w:top w:w="0" w:type="dxa"/>
              <w:left w:w="108" w:type="dxa"/>
              <w:bottom w:w="0" w:type="dxa"/>
              <w:right w:w="108" w:type="dxa"/>
            </w:tcMar>
            <w:hideMark/>
          </w:tcPr>
          <w:p w14:paraId="2A3E4569"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 xml:space="preserve">2024 </w:t>
            </w:r>
          </w:p>
          <w:p w14:paraId="31F9A3FD"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je presežen</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5114E864"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2025</w:t>
            </w:r>
          </w:p>
          <w:p w14:paraId="2A24291C"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ni presežen</w:t>
            </w:r>
          </w:p>
        </w:tc>
        <w:tc>
          <w:tcPr>
            <w:tcW w:w="1560" w:type="dxa"/>
            <w:tcBorders>
              <w:top w:val="nil"/>
              <w:left w:val="nil"/>
              <w:bottom w:val="single" w:sz="8" w:space="0" w:color="auto"/>
              <w:right w:val="single" w:sz="8" w:space="0" w:color="auto"/>
            </w:tcBorders>
            <w:hideMark/>
          </w:tcPr>
          <w:p w14:paraId="4849D669"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2025 - NE</w:t>
            </w:r>
          </w:p>
        </w:tc>
      </w:tr>
      <w:tr w:rsidR="00844CB0" w:rsidRPr="00AF4335" w14:paraId="155090E4" w14:textId="77777777" w:rsidTr="00E13647">
        <w:tc>
          <w:tcPr>
            <w:tcW w:w="464" w:type="dxa"/>
            <w:tcBorders>
              <w:top w:val="nil"/>
              <w:left w:val="single" w:sz="8" w:space="0" w:color="auto"/>
              <w:bottom w:val="single" w:sz="8" w:space="0" w:color="auto"/>
              <w:right w:val="single" w:sz="8" w:space="0" w:color="auto"/>
            </w:tcBorders>
            <w:hideMark/>
          </w:tcPr>
          <w:p w14:paraId="236A280C"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3.</w:t>
            </w: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3A8F10AD" w14:textId="77777777" w:rsidR="00844CB0" w:rsidRPr="00D651C1" w:rsidRDefault="00844CB0" w:rsidP="00E13647">
            <w:pPr>
              <w:pStyle w:val="xmsonormal"/>
              <w:spacing w:line="240" w:lineRule="atLeast"/>
              <w:jc w:val="center"/>
              <w:rPr>
                <w:rFonts w:ascii="Arial" w:hAnsi="Arial" w:cs="Arial"/>
                <w:sz w:val="20"/>
                <w:szCs w:val="20"/>
                <w:lang w:eastAsia="en-US"/>
              </w:rPr>
            </w:pPr>
            <w:r w:rsidRPr="00D651C1">
              <w:rPr>
                <w:rFonts w:ascii="Arial" w:hAnsi="Arial" w:cs="Arial"/>
                <w:sz w:val="20"/>
                <w:szCs w:val="20"/>
                <w:lang w:eastAsia="en-US"/>
              </w:rPr>
              <w:t>Obvezna</w:t>
            </w:r>
          </w:p>
        </w:tc>
        <w:tc>
          <w:tcPr>
            <w:tcW w:w="1343" w:type="dxa"/>
            <w:tcBorders>
              <w:top w:val="nil"/>
              <w:left w:val="nil"/>
              <w:bottom w:val="single" w:sz="8" w:space="0" w:color="auto"/>
              <w:right w:val="single" w:sz="8" w:space="0" w:color="auto"/>
            </w:tcBorders>
            <w:tcMar>
              <w:top w:w="0" w:type="dxa"/>
              <w:left w:w="108" w:type="dxa"/>
              <w:bottom w:w="0" w:type="dxa"/>
              <w:right w:w="108" w:type="dxa"/>
            </w:tcMar>
            <w:hideMark/>
          </w:tcPr>
          <w:p w14:paraId="1D7F9F28"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2024 ali prej</w:t>
            </w:r>
          </w:p>
        </w:tc>
        <w:tc>
          <w:tcPr>
            <w:tcW w:w="1839" w:type="dxa"/>
            <w:tcBorders>
              <w:top w:val="nil"/>
              <w:left w:val="nil"/>
              <w:bottom w:val="single" w:sz="8" w:space="0" w:color="auto"/>
              <w:right w:val="single" w:sz="8" w:space="0" w:color="auto"/>
            </w:tcBorders>
            <w:tcMar>
              <w:top w:w="0" w:type="dxa"/>
              <w:left w:w="108" w:type="dxa"/>
              <w:bottom w:w="0" w:type="dxa"/>
              <w:right w:w="108" w:type="dxa"/>
            </w:tcMar>
            <w:hideMark/>
          </w:tcPr>
          <w:p w14:paraId="440980FF"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2024</w:t>
            </w:r>
          </w:p>
          <w:p w14:paraId="3BA68AB5"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ni presežen</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7F2413F2"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2025</w:t>
            </w:r>
          </w:p>
          <w:p w14:paraId="261E3515"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je presežen</w:t>
            </w:r>
          </w:p>
        </w:tc>
        <w:tc>
          <w:tcPr>
            <w:tcW w:w="1560" w:type="dxa"/>
            <w:tcBorders>
              <w:top w:val="nil"/>
              <w:left w:val="nil"/>
              <w:bottom w:val="single" w:sz="8" w:space="0" w:color="auto"/>
              <w:right w:val="single" w:sz="8" w:space="0" w:color="auto"/>
            </w:tcBorders>
            <w:hideMark/>
          </w:tcPr>
          <w:p w14:paraId="6FE73E5E"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2025 - NE</w:t>
            </w:r>
          </w:p>
        </w:tc>
      </w:tr>
      <w:tr w:rsidR="00844CB0" w:rsidRPr="00AF4335" w14:paraId="3B0AB37B" w14:textId="77777777" w:rsidTr="00E13647">
        <w:tc>
          <w:tcPr>
            <w:tcW w:w="464" w:type="dxa"/>
            <w:tcBorders>
              <w:top w:val="nil"/>
              <w:left w:val="single" w:sz="8" w:space="0" w:color="auto"/>
              <w:bottom w:val="single" w:sz="8" w:space="0" w:color="auto"/>
              <w:right w:val="single" w:sz="8" w:space="0" w:color="auto"/>
            </w:tcBorders>
            <w:hideMark/>
          </w:tcPr>
          <w:p w14:paraId="4ED32E4E"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4.</w:t>
            </w: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16A43803" w14:textId="77777777" w:rsidR="00844CB0" w:rsidRPr="00D651C1" w:rsidRDefault="00844CB0" w:rsidP="00E13647">
            <w:pPr>
              <w:pStyle w:val="xmsonormal"/>
              <w:spacing w:line="240" w:lineRule="atLeast"/>
              <w:jc w:val="center"/>
              <w:rPr>
                <w:rFonts w:ascii="Arial" w:hAnsi="Arial" w:cs="Arial"/>
                <w:sz w:val="20"/>
                <w:szCs w:val="20"/>
                <w:lang w:eastAsia="en-US"/>
              </w:rPr>
            </w:pPr>
            <w:r w:rsidRPr="00D651C1">
              <w:rPr>
                <w:rFonts w:ascii="Arial" w:hAnsi="Arial" w:cs="Arial"/>
                <w:sz w:val="20"/>
                <w:szCs w:val="20"/>
                <w:lang w:eastAsia="en-US"/>
              </w:rPr>
              <w:t>Obvezna</w:t>
            </w:r>
          </w:p>
        </w:tc>
        <w:tc>
          <w:tcPr>
            <w:tcW w:w="1343" w:type="dxa"/>
            <w:tcBorders>
              <w:top w:val="nil"/>
              <w:left w:val="nil"/>
              <w:bottom w:val="single" w:sz="8" w:space="0" w:color="auto"/>
              <w:right w:val="single" w:sz="8" w:space="0" w:color="auto"/>
            </w:tcBorders>
            <w:tcMar>
              <w:top w:w="0" w:type="dxa"/>
              <w:left w:w="108" w:type="dxa"/>
              <w:bottom w:w="0" w:type="dxa"/>
              <w:right w:w="108" w:type="dxa"/>
            </w:tcMar>
            <w:hideMark/>
          </w:tcPr>
          <w:p w14:paraId="35057E1E"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2025</w:t>
            </w:r>
          </w:p>
        </w:tc>
        <w:tc>
          <w:tcPr>
            <w:tcW w:w="1839" w:type="dxa"/>
            <w:tcBorders>
              <w:top w:val="nil"/>
              <w:left w:val="nil"/>
              <w:bottom w:val="single" w:sz="8" w:space="0" w:color="auto"/>
              <w:right w:val="single" w:sz="8" w:space="0" w:color="auto"/>
            </w:tcBorders>
            <w:tcMar>
              <w:top w:w="0" w:type="dxa"/>
              <w:left w:w="108" w:type="dxa"/>
              <w:bottom w:w="0" w:type="dxa"/>
              <w:right w:w="108" w:type="dxa"/>
            </w:tcMar>
            <w:hideMark/>
          </w:tcPr>
          <w:p w14:paraId="2EC41320"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 xml:space="preserve">2025 </w:t>
            </w:r>
          </w:p>
          <w:p w14:paraId="331E7E61"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je presežen</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33E31B37"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2026</w:t>
            </w:r>
          </w:p>
          <w:p w14:paraId="2A97EDDD"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ni presežen</w:t>
            </w:r>
          </w:p>
        </w:tc>
        <w:tc>
          <w:tcPr>
            <w:tcW w:w="1560" w:type="dxa"/>
            <w:tcBorders>
              <w:top w:val="nil"/>
              <w:left w:val="nil"/>
              <w:bottom w:val="single" w:sz="8" w:space="0" w:color="auto"/>
              <w:right w:val="single" w:sz="8" w:space="0" w:color="auto"/>
            </w:tcBorders>
            <w:hideMark/>
          </w:tcPr>
          <w:p w14:paraId="218D0BCE"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2026 - NE</w:t>
            </w:r>
          </w:p>
        </w:tc>
      </w:tr>
      <w:tr w:rsidR="00844CB0" w:rsidRPr="00AF4335" w14:paraId="32830D07" w14:textId="77777777" w:rsidTr="00E13647">
        <w:tc>
          <w:tcPr>
            <w:tcW w:w="464" w:type="dxa"/>
            <w:tcBorders>
              <w:top w:val="nil"/>
              <w:left w:val="single" w:sz="8" w:space="0" w:color="auto"/>
              <w:bottom w:val="single" w:sz="8" w:space="0" w:color="auto"/>
              <w:right w:val="single" w:sz="8" w:space="0" w:color="auto"/>
            </w:tcBorders>
            <w:hideMark/>
          </w:tcPr>
          <w:p w14:paraId="249440C4"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5.</w:t>
            </w: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668552D4" w14:textId="77777777" w:rsidR="00844CB0" w:rsidRPr="00D651C1" w:rsidRDefault="00844CB0" w:rsidP="00E13647">
            <w:pPr>
              <w:pStyle w:val="xmsonormal"/>
              <w:spacing w:line="240" w:lineRule="atLeast"/>
              <w:jc w:val="center"/>
              <w:rPr>
                <w:rFonts w:ascii="Arial" w:hAnsi="Arial" w:cs="Arial"/>
                <w:sz w:val="20"/>
                <w:szCs w:val="20"/>
                <w:lang w:eastAsia="en-US"/>
              </w:rPr>
            </w:pPr>
            <w:r w:rsidRPr="00D651C1">
              <w:rPr>
                <w:rFonts w:ascii="Arial" w:hAnsi="Arial" w:cs="Arial"/>
                <w:sz w:val="20"/>
                <w:szCs w:val="20"/>
                <w:lang w:eastAsia="en-US"/>
              </w:rPr>
              <w:t>Obvezna</w:t>
            </w:r>
          </w:p>
        </w:tc>
        <w:tc>
          <w:tcPr>
            <w:tcW w:w="1343" w:type="dxa"/>
            <w:tcBorders>
              <w:top w:val="nil"/>
              <w:left w:val="nil"/>
              <w:bottom w:val="single" w:sz="8" w:space="0" w:color="auto"/>
              <w:right w:val="single" w:sz="8" w:space="0" w:color="auto"/>
            </w:tcBorders>
            <w:tcMar>
              <w:top w:w="0" w:type="dxa"/>
              <w:left w:w="108" w:type="dxa"/>
              <w:bottom w:w="0" w:type="dxa"/>
              <w:right w:w="108" w:type="dxa"/>
            </w:tcMar>
            <w:hideMark/>
          </w:tcPr>
          <w:p w14:paraId="23C76EA0"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2025</w:t>
            </w:r>
          </w:p>
        </w:tc>
        <w:tc>
          <w:tcPr>
            <w:tcW w:w="1839" w:type="dxa"/>
            <w:tcBorders>
              <w:top w:val="nil"/>
              <w:left w:val="nil"/>
              <w:bottom w:val="single" w:sz="8" w:space="0" w:color="auto"/>
              <w:right w:val="single" w:sz="8" w:space="0" w:color="auto"/>
            </w:tcBorders>
            <w:tcMar>
              <w:top w:w="0" w:type="dxa"/>
              <w:left w:w="108" w:type="dxa"/>
              <w:bottom w:w="0" w:type="dxa"/>
              <w:right w:w="108" w:type="dxa"/>
            </w:tcMar>
            <w:hideMark/>
          </w:tcPr>
          <w:p w14:paraId="34EBC146"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2025</w:t>
            </w:r>
          </w:p>
          <w:p w14:paraId="53626967"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je presežen</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01727F7F"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2026</w:t>
            </w:r>
          </w:p>
          <w:p w14:paraId="2091CDE8"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je presežen</w:t>
            </w:r>
          </w:p>
        </w:tc>
        <w:tc>
          <w:tcPr>
            <w:tcW w:w="1560" w:type="dxa"/>
            <w:tcBorders>
              <w:top w:val="nil"/>
              <w:left w:val="nil"/>
              <w:bottom w:val="single" w:sz="8" w:space="0" w:color="auto"/>
              <w:right w:val="single" w:sz="8" w:space="0" w:color="auto"/>
            </w:tcBorders>
            <w:hideMark/>
          </w:tcPr>
          <w:p w14:paraId="1494FB8D"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2026 - NE</w:t>
            </w:r>
          </w:p>
        </w:tc>
      </w:tr>
      <w:tr w:rsidR="00844CB0" w:rsidRPr="00AF4335" w14:paraId="65B5D38E" w14:textId="77777777" w:rsidTr="00E13647">
        <w:tc>
          <w:tcPr>
            <w:tcW w:w="464" w:type="dxa"/>
            <w:tcBorders>
              <w:top w:val="nil"/>
              <w:left w:val="single" w:sz="8" w:space="0" w:color="auto"/>
              <w:bottom w:val="single" w:sz="4" w:space="0" w:color="auto"/>
              <w:right w:val="single" w:sz="8" w:space="0" w:color="auto"/>
            </w:tcBorders>
            <w:hideMark/>
          </w:tcPr>
          <w:p w14:paraId="68979B99"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6.</w:t>
            </w:r>
          </w:p>
        </w:tc>
        <w:tc>
          <w:tcPr>
            <w:tcW w:w="1306" w:type="dxa"/>
            <w:tcBorders>
              <w:top w:val="nil"/>
              <w:left w:val="nil"/>
              <w:bottom w:val="single" w:sz="4" w:space="0" w:color="auto"/>
              <w:right w:val="single" w:sz="8" w:space="0" w:color="auto"/>
            </w:tcBorders>
            <w:tcMar>
              <w:top w:w="0" w:type="dxa"/>
              <w:left w:w="108" w:type="dxa"/>
              <w:bottom w:w="0" w:type="dxa"/>
              <w:right w:w="108" w:type="dxa"/>
            </w:tcMar>
            <w:hideMark/>
          </w:tcPr>
          <w:p w14:paraId="1B391ACF" w14:textId="77777777" w:rsidR="00844CB0" w:rsidRPr="00D651C1" w:rsidRDefault="00844CB0" w:rsidP="00E13647">
            <w:pPr>
              <w:pStyle w:val="xmsonormal"/>
              <w:spacing w:line="240" w:lineRule="atLeast"/>
              <w:jc w:val="center"/>
              <w:rPr>
                <w:rFonts w:ascii="Arial" w:hAnsi="Arial" w:cs="Arial"/>
                <w:sz w:val="20"/>
                <w:szCs w:val="20"/>
                <w:lang w:eastAsia="en-US"/>
              </w:rPr>
            </w:pPr>
            <w:r w:rsidRPr="00D651C1">
              <w:rPr>
                <w:rFonts w:ascii="Arial" w:hAnsi="Arial" w:cs="Arial"/>
                <w:sz w:val="20"/>
                <w:szCs w:val="20"/>
                <w:lang w:eastAsia="en-US"/>
              </w:rPr>
              <w:t>Obvezna</w:t>
            </w:r>
          </w:p>
        </w:tc>
        <w:tc>
          <w:tcPr>
            <w:tcW w:w="1343" w:type="dxa"/>
            <w:tcBorders>
              <w:top w:val="nil"/>
              <w:left w:val="nil"/>
              <w:bottom w:val="single" w:sz="4" w:space="0" w:color="auto"/>
              <w:right w:val="single" w:sz="8" w:space="0" w:color="auto"/>
            </w:tcBorders>
            <w:tcMar>
              <w:top w:w="0" w:type="dxa"/>
              <w:left w:w="108" w:type="dxa"/>
              <w:bottom w:w="0" w:type="dxa"/>
              <w:right w:w="108" w:type="dxa"/>
            </w:tcMar>
            <w:hideMark/>
          </w:tcPr>
          <w:p w14:paraId="78C6274D"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2025</w:t>
            </w:r>
          </w:p>
        </w:tc>
        <w:tc>
          <w:tcPr>
            <w:tcW w:w="1839" w:type="dxa"/>
            <w:tcBorders>
              <w:top w:val="nil"/>
              <w:left w:val="nil"/>
              <w:bottom w:val="single" w:sz="4" w:space="0" w:color="auto"/>
              <w:right w:val="single" w:sz="8" w:space="0" w:color="auto"/>
            </w:tcBorders>
            <w:tcMar>
              <w:top w:w="0" w:type="dxa"/>
              <w:left w:w="108" w:type="dxa"/>
              <w:bottom w:w="0" w:type="dxa"/>
              <w:right w:w="108" w:type="dxa"/>
            </w:tcMar>
            <w:hideMark/>
          </w:tcPr>
          <w:p w14:paraId="64DEA656"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2024</w:t>
            </w:r>
          </w:p>
          <w:p w14:paraId="4CA02AB3"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je presežen  </w:t>
            </w:r>
          </w:p>
        </w:tc>
        <w:tc>
          <w:tcPr>
            <w:tcW w:w="1842" w:type="dxa"/>
            <w:tcBorders>
              <w:top w:val="nil"/>
              <w:left w:val="nil"/>
              <w:bottom w:val="single" w:sz="4" w:space="0" w:color="auto"/>
              <w:right w:val="single" w:sz="8" w:space="0" w:color="auto"/>
            </w:tcBorders>
            <w:tcMar>
              <w:top w:w="0" w:type="dxa"/>
              <w:left w:w="108" w:type="dxa"/>
              <w:bottom w:w="0" w:type="dxa"/>
              <w:right w:w="108" w:type="dxa"/>
            </w:tcMar>
            <w:hideMark/>
          </w:tcPr>
          <w:p w14:paraId="3792FFBA"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2025</w:t>
            </w:r>
          </w:p>
          <w:p w14:paraId="1D694F39"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je presežen</w:t>
            </w:r>
          </w:p>
        </w:tc>
        <w:tc>
          <w:tcPr>
            <w:tcW w:w="1560" w:type="dxa"/>
            <w:tcBorders>
              <w:top w:val="nil"/>
              <w:left w:val="nil"/>
              <w:bottom w:val="single" w:sz="4" w:space="0" w:color="auto"/>
              <w:right w:val="single" w:sz="8" w:space="0" w:color="auto"/>
            </w:tcBorders>
            <w:hideMark/>
          </w:tcPr>
          <w:p w14:paraId="6C111093" w14:textId="77777777" w:rsidR="00844CB0" w:rsidRPr="00D651C1" w:rsidRDefault="00844CB0" w:rsidP="00E13647">
            <w:pPr>
              <w:pStyle w:val="xmsonormal"/>
              <w:spacing w:line="240" w:lineRule="atLeast"/>
              <w:rPr>
                <w:rFonts w:ascii="Arial" w:hAnsi="Arial" w:cs="Arial"/>
                <w:sz w:val="20"/>
                <w:szCs w:val="20"/>
                <w:lang w:eastAsia="en-US"/>
              </w:rPr>
            </w:pPr>
            <w:r w:rsidRPr="00D651C1">
              <w:rPr>
                <w:rFonts w:ascii="Arial" w:hAnsi="Arial" w:cs="Arial"/>
                <w:sz w:val="20"/>
                <w:szCs w:val="20"/>
                <w:lang w:eastAsia="en-US"/>
              </w:rPr>
              <w:t>2025 - NE</w:t>
            </w:r>
          </w:p>
        </w:tc>
      </w:tr>
    </w:tbl>
    <w:p w14:paraId="0B81EE0B" w14:textId="77777777" w:rsidR="00844CB0" w:rsidRDefault="00844CB0" w:rsidP="00844CB0">
      <w:pPr>
        <w:spacing w:line="240" w:lineRule="atLeast"/>
        <w:rPr>
          <w:color w:val="FF0000"/>
        </w:rPr>
      </w:pPr>
    </w:p>
    <w:p w14:paraId="515DA0EA" w14:textId="77777777" w:rsidR="009F0A0F" w:rsidRDefault="009F0A0F" w:rsidP="00402875">
      <w:pPr>
        <w:jc w:val="both"/>
        <w:rPr>
          <w:rFonts w:cs="Arial"/>
          <w:szCs w:val="20"/>
          <w:lang w:val="it-IT"/>
        </w:rPr>
      </w:pPr>
    </w:p>
    <w:p w14:paraId="2996A9B3" w14:textId="5E8728EC" w:rsidR="00402875" w:rsidRPr="00A05AE5" w:rsidRDefault="009F0A0F" w:rsidP="00A05AE5">
      <w:pPr>
        <w:pStyle w:val="FURSNaslov3"/>
      </w:pPr>
      <w:bookmarkStart w:id="40" w:name="_Toc187228412"/>
      <w:r w:rsidRPr="00A05AE5">
        <w:t xml:space="preserve">4.2.2 </w:t>
      </w:r>
      <w:r w:rsidR="00402875" w:rsidRPr="00A05AE5">
        <w:t>Zavrnitev uporabe oprostitve obračunavanja DDV v Sloveniji davčnemu zavezancu, ki že uporablja čezmejno SME ureditev v Sloveniji</w:t>
      </w:r>
      <w:bookmarkEnd w:id="40"/>
    </w:p>
    <w:p w14:paraId="6EDBE9C0" w14:textId="77777777" w:rsidR="009F0A0F" w:rsidRPr="009F0A0F" w:rsidRDefault="009F0A0F" w:rsidP="00C31EC6">
      <w:pPr>
        <w:pStyle w:val="FURSNaslov3"/>
      </w:pPr>
    </w:p>
    <w:p w14:paraId="13F8F89E" w14:textId="235E114F" w:rsidR="00402875" w:rsidRPr="00C31EC6" w:rsidRDefault="00402875" w:rsidP="00402875">
      <w:pPr>
        <w:jc w:val="both"/>
        <w:rPr>
          <w:rFonts w:cs="Arial"/>
          <w:szCs w:val="20"/>
          <w:lang w:val="sl-SI"/>
        </w:rPr>
      </w:pPr>
      <w:r w:rsidRPr="00C31EC6">
        <w:rPr>
          <w:rFonts w:cs="Arial"/>
          <w:szCs w:val="20"/>
          <w:lang w:val="sl-SI"/>
        </w:rPr>
        <w:t>Davčni organ davčnemu zavezancu</w:t>
      </w:r>
      <w:r w:rsidR="00692DA9">
        <w:rPr>
          <w:rFonts w:cs="Arial"/>
          <w:szCs w:val="20"/>
          <w:lang w:val="sl-SI"/>
        </w:rPr>
        <w:t xml:space="preserve"> s</w:t>
      </w:r>
      <w:r w:rsidRPr="00C31EC6">
        <w:rPr>
          <w:rFonts w:cs="Arial"/>
          <w:szCs w:val="20"/>
          <w:lang w:val="sl-SI"/>
        </w:rPr>
        <w:t xml:space="preserve"> sedež</w:t>
      </w:r>
      <w:r w:rsidR="00692DA9">
        <w:rPr>
          <w:rFonts w:cs="Arial"/>
          <w:szCs w:val="20"/>
          <w:lang w:val="sl-SI"/>
        </w:rPr>
        <w:t>em</w:t>
      </w:r>
      <w:r w:rsidRPr="00C31EC6">
        <w:rPr>
          <w:rFonts w:cs="Arial"/>
          <w:szCs w:val="20"/>
          <w:lang w:val="sl-SI"/>
        </w:rPr>
        <w:t xml:space="preserve"> v drugi državi članici, </w:t>
      </w:r>
      <w:r w:rsidR="00692DA9">
        <w:rPr>
          <w:rFonts w:cs="Arial"/>
          <w:szCs w:val="20"/>
          <w:lang w:val="sl-SI"/>
        </w:rPr>
        <w:t>ki</w:t>
      </w:r>
      <w:r w:rsidRPr="00C31EC6">
        <w:rPr>
          <w:rFonts w:cs="Arial"/>
          <w:szCs w:val="20"/>
          <w:lang w:val="sl-SI"/>
        </w:rPr>
        <w:t xml:space="preserve"> že uporablja čezmejno SME ureditev v Sloveniji, zavrn</w:t>
      </w:r>
      <w:r w:rsidR="009F0A0F">
        <w:rPr>
          <w:rFonts w:cs="Arial"/>
          <w:szCs w:val="20"/>
          <w:lang w:val="sl-SI"/>
        </w:rPr>
        <w:t>e</w:t>
      </w:r>
      <w:r w:rsidRPr="00C31EC6">
        <w:rPr>
          <w:rFonts w:cs="Arial"/>
          <w:szCs w:val="20"/>
          <w:lang w:val="sl-SI"/>
        </w:rPr>
        <w:t xml:space="preserve"> uporabo te ureditve v Sloveniji, če na podlagi podatkov, s katerimi razpolaga, ugotovi da je:</w:t>
      </w:r>
    </w:p>
    <w:p w14:paraId="51668EE7" w14:textId="414596E8" w:rsidR="00402875" w:rsidRDefault="00402875" w:rsidP="00C31EC6">
      <w:pPr>
        <w:pStyle w:val="Odstavekseznama"/>
        <w:numPr>
          <w:ilvl w:val="0"/>
          <w:numId w:val="53"/>
        </w:numPr>
        <w:ind w:left="357" w:hanging="357"/>
        <w:jc w:val="both"/>
        <w:rPr>
          <w:rFonts w:ascii="Arial" w:hAnsi="Arial" w:cs="Arial"/>
          <w:sz w:val="20"/>
          <w:szCs w:val="20"/>
        </w:rPr>
      </w:pPr>
      <w:r>
        <w:rPr>
          <w:rFonts w:ascii="Arial" w:hAnsi="Arial" w:cs="Arial"/>
          <w:sz w:val="20"/>
          <w:szCs w:val="20"/>
        </w:rPr>
        <w:t>v predhodnem koledarskem letu presegel 60.000 evrov letnega prometa na ozemlju Slovenije</w:t>
      </w:r>
      <w:r w:rsidR="007719D4">
        <w:rPr>
          <w:rFonts w:ascii="Arial" w:hAnsi="Arial" w:cs="Arial"/>
          <w:sz w:val="20"/>
          <w:szCs w:val="20"/>
        </w:rPr>
        <w:t xml:space="preserve"> in/ali</w:t>
      </w:r>
      <w:r>
        <w:rPr>
          <w:rFonts w:ascii="Arial" w:hAnsi="Arial" w:cs="Arial"/>
          <w:sz w:val="20"/>
          <w:szCs w:val="20"/>
        </w:rPr>
        <w:t xml:space="preserve">, </w:t>
      </w:r>
    </w:p>
    <w:p w14:paraId="66851506" w14:textId="25BB1095" w:rsidR="00402875" w:rsidRPr="001B72AF" w:rsidRDefault="00402875" w:rsidP="00C31EC6">
      <w:pPr>
        <w:pStyle w:val="Odstavekseznama"/>
        <w:numPr>
          <w:ilvl w:val="0"/>
          <w:numId w:val="53"/>
        </w:numPr>
        <w:ind w:left="357" w:hanging="357"/>
        <w:jc w:val="both"/>
        <w:rPr>
          <w:rFonts w:ascii="Arial" w:hAnsi="Arial" w:cs="Arial"/>
          <w:sz w:val="20"/>
          <w:szCs w:val="20"/>
        </w:rPr>
      </w:pPr>
      <w:r>
        <w:rPr>
          <w:rFonts w:ascii="Arial" w:hAnsi="Arial" w:cs="Arial"/>
          <w:sz w:val="20"/>
          <w:szCs w:val="20"/>
        </w:rPr>
        <w:t>v tekočem koledarskem letu presegel 66.000 evrov letnega prometa na ozemlju Slovenije.</w:t>
      </w:r>
      <w:r w:rsidRPr="001B72AF">
        <w:rPr>
          <w:rFonts w:ascii="Arial" w:hAnsi="Arial" w:cs="Arial"/>
          <w:sz w:val="20"/>
          <w:szCs w:val="20"/>
        </w:rPr>
        <w:t xml:space="preserve"> </w:t>
      </w:r>
    </w:p>
    <w:p w14:paraId="65E0B396" w14:textId="77777777" w:rsidR="00402875" w:rsidRPr="00E7227A" w:rsidRDefault="00402875" w:rsidP="00402875">
      <w:pPr>
        <w:jc w:val="both"/>
        <w:rPr>
          <w:rFonts w:cs="Arial"/>
          <w:szCs w:val="20"/>
          <w:lang w:val="sl-SI"/>
        </w:rPr>
      </w:pPr>
    </w:p>
    <w:p w14:paraId="7856740E" w14:textId="0655EC39" w:rsidR="00402875" w:rsidRPr="007B3985" w:rsidRDefault="009F0A0F" w:rsidP="007B3985">
      <w:pPr>
        <w:pStyle w:val="FURSNaslov3"/>
      </w:pPr>
      <w:bookmarkStart w:id="41" w:name="_Toc187228413"/>
      <w:r w:rsidRPr="00A05AE5">
        <w:t xml:space="preserve">4.2.3 </w:t>
      </w:r>
      <w:r w:rsidR="00402875" w:rsidRPr="00A05AE5">
        <w:t>Prepoved oprostitve obračunavanja DDV na ozemlju Slovenije (karantena)</w:t>
      </w:r>
      <w:bookmarkEnd w:id="41"/>
      <w:r w:rsidR="00402875" w:rsidRPr="007B3985">
        <w:t xml:space="preserve"> </w:t>
      </w:r>
    </w:p>
    <w:p w14:paraId="27AF32E0" w14:textId="77777777" w:rsidR="00402875" w:rsidRPr="007B3985" w:rsidRDefault="00402875" w:rsidP="007B3985">
      <w:pPr>
        <w:rPr>
          <w:lang w:val="sl-SI"/>
        </w:rPr>
      </w:pPr>
    </w:p>
    <w:p w14:paraId="073F8389" w14:textId="18BC112E" w:rsidR="00402875" w:rsidRPr="007B3985" w:rsidRDefault="00692DA9" w:rsidP="00FB3B88">
      <w:pPr>
        <w:jc w:val="both"/>
        <w:rPr>
          <w:rFonts w:cs="Arial"/>
          <w:szCs w:val="20"/>
          <w:lang w:val="sl-SI"/>
        </w:rPr>
      </w:pPr>
      <w:r>
        <w:rPr>
          <w:rFonts w:cs="Arial"/>
          <w:szCs w:val="20"/>
          <w:lang w:val="sl-SI"/>
        </w:rPr>
        <w:t>Tudi z</w:t>
      </w:r>
      <w:r w:rsidR="00402875" w:rsidRPr="007B3985">
        <w:rPr>
          <w:rFonts w:cs="Arial"/>
          <w:szCs w:val="20"/>
          <w:lang w:val="sl-SI"/>
        </w:rPr>
        <w:t>a davčnega zavezanca</w:t>
      </w:r>
      <w:r>
        <w:rPr>
          <w:rFonts w:cs="Arial"/>
          <w:szCs w:val="20"/>
          <w:lang w:val="sl-SI"/>
        </w:rPr>
        <w:t xml:space="preserve"> s</w:t>
      </w:r>
      <w:r w:rsidR="00402875" w:rsidRPr="007B3985">
        <w:rPr>
          <w:rFonts w:cs="Arial"/>
          <w:szCs w:val="20"/>
          <w:lang w:val="sl-SI"/>
        </w:rPr>
        <w:t xml:space="preserve"> sedež</w:t>
      </w:r>
      <w:r>
        <w:rPr>
          <w:rFonts w:cs="Arial"/>
          <w:szCs w:val="20"/>
          <w:lang w:val="sl-SI"/>
        </w:rPr>
        <w:t>em</w:t>
      </w:r>
      <w:r w:rsidR="00402875" w:rsidRPr="007B3985">
        <w:rPr>
          <w:rFonts w:cs="Arial"/>
          <w:szCs w:val="20"/>
          <w:lang w:val="sl-SI"/>
        </w:rPr>
        <w:t xml:space="preserve"> v drugi državi članici velja </w:t>
      </w:r>
      <w:r>
        <w:rPr>
          <w:rFonts w:cs="Arial"/>
          <w:szCs w:val="20"/>
          <w:lang w:val="sl-SI"/>
        </w:rPr>
        <w:t>karantena. Velja, da</w:t>
      </w:r>
      <w:r w:rsidR="007E60C7">
        <w:rPr>
          <w:rFonts w:cs="Arial"/>
          <w:szCs w:val="20"/>
          <w:lang w:val="sl-SI"/>
        </w:rPr>
        <w:t xml:space="preserve"> </w:t>
      </w:r>
      <w:r w:rsidR="00402875" w:rsidRPr="007B3985">
        <w:rPr>
          <w:rFonts w:cs="Arial"/>
          <w:szCs w:val="20"/>
          <w:lang w:val="sl-SI"/>
        </w:rPr>
        <w:t>če j</w:t>
      </w:r>
      <w:r>
        <w:rPr>
          <w:rFonts w:cs="Arial"/>
          <w:szCs w:val="20"/>
          <w:lang w:val="sl-SI"/>
        </w:rPr>
        <w:t>e</w:t>
      </w:r>
      <w:r w:rsidR="00402875" w:rsidRPr="007B3985">
        <w:rPr>
          <w:rFonts w:cs="Arial"/>
          <w:szCs w:val="20"/>
          <w:lang w:val="sl-SI"/>
        </w:rPr>
        <w:t>:</w:t>
      </w:r>
    </w:p>
    <w:p w14:paraId="2AA5CF2D" w14:textId="25A494E3" w:rsidR="00402875" w:rsidRPr="00452B09" w:rsidRDefault="00402875" w:rsidP="00BC71E7">
      <w:pPr>
        <w:pStyle w:val="Odstavekseznama"/>
        <w:numPr>
          <w:ilvl w:val="0"/>
          <w:numId w:val="53"/>
        </w:numPr>
        <w:spacing w:after="0" w:line="260" w:lineRule="exact"/>
        <w:ind w:left="357" w:hanging="357"/>
        <w:jc w:val="both"/>
        <w:rPr>
          <w:rFonts w:ascii="Arial" w:hAnsi="Arial" w:cs="Arial"/>
          <w:sz w:val="20"/>
          <w:szCs w:val="20"/>
        </w:rPr>
      </w:pPr>
      <w:r w:rsidRPr="00452B09">
        <w:rPr>
          <w:rFonts w:ascii="Arial" w:hAnsi="Arial" w:cs="Arial"/>
          <w:sz w:val="20"/>
          <w:szCs w:val="20"/>
        </w:rPr>
        <w:t xml:space="preserve">v predhodnem koledarskem letu presegel prag 60.000 </w:t>
      </w:r>
      <w:r w:rsidR="00301ABF">
        <w:rPr>
          <w:rFonts w:ascii="Arial" w:hAnsi="Arial" w:cs="Arial"/>
          <w:sz w:val="20"/>
          <w:szCs w:val="20"/>
        </w:rPr>
        <w:t>EUR</w:t>
      </w:r>
      <w:r w:rsidR="007E60C7" w:rsidRPr="00452B09">
        <w:rPr>
          <w:rFonts w:ascii="Arial" w:hAnsi="Arial" w:cs="Arial"/>
          <w:sz w:val="20"/>
          <w:szCs w:val="20"/>
        </w:rPr>
        <w:t xml:space="preserve"> letnega prometa na ozemlju Slovenije</w:t>
      </w:r>
      <w:r w:rsidRPr="00452B09">
        <w:rPr>
          <w:rFonts w:ascii="Arial" w:hAnsi="Arial" w:cs="Arial"/>
          <w:sz w:val="20"/>
          <w:szCs w:val="20"/>
        </w:rPr>
        <w:t>,</w:t>
      </w:r>
      <w:r w:rsidR="00071D2D" w:rsidRPr="00452B09">
        <w:rPr>
          <w:rFonts w:ascii="Arial" w:hAnsi="Arial" w:cs="Arial"/>
          <w:sz w:val="20"/>
          <w:szCs w:val="20"/>
        </w:rPr>
        <w:t xml:space="preserve"> v tekočem koledarskem letu ne sme uporabljati čezmejne SME ureditve za oprostitev obračunavanja DDV od dobav blaga in storitev, ki jih opravi na ozemlju Slovenije</w:t>
      </w:r>
      <w:r w:rsidR="007E60C7" w:rsidRPr="00452B09">
        <w:rPr>
          <w:rFonts w:ascii="Arial" w:hAnsi="Arial" w:cs="Arial"/>
          <w:sz w:val="20"/>
          <w:szCs w:val="20"/>
        </w:rPr>
        <w:t>,</w:t>
      </w:r>
    </w:p>
    <w:p w14:paraId="4FC91958" w14:textId="3B029B0A" w:rsidR="008C5946" w:rsidRPr="00452B09" w:rsidRDefault="00402875" w:rsidP="00BC71E7">
      <w:pPr>
        <w:pStyle w:val="Odstavekseznama"/>
        <w:numPr>
          <w:ilvl w:val="0"/>
          <w:numId w:val="53"/>
        </w:numPr>
        <w:spacing w:after="0" w:line="260" w:lineRule="exact"/>
        <w:ind w:left="357" w:hanging="357"/>
        <w:jc w:val="both"/>
        <w:rPr>
          <w:rFonts w:ascii="Arial" w:eastAsia="Times New Roman" w:hAnsi="Arial" w:cs="Arial"/>
          <w:sz w:val="20"/>
          <w:szCs w:val="20"/>
        </w:rPr>
      </w:pPr>
      <w:r w:rsidRPr="00452B09">
        <w:rPr>
          <w:rFonts w:ascii="Arial" w:hAnsi="Arial" w:cs="Arial"/>
          <w:sz w:val="20"/>
          <w:szCs w:val="20"/>
        </w:rPr>
        <w:t xml:space="preserve">v tekočem koledarskem letu presegel prag </w:t>
      </w:r>
      <w:r w:rsidR="007E60C7" w:rsidRPr="00452B09">
        <w:rPr>
          <w:rFonts w:ascii="Arial" w:hAnsi="Arial" w:cs="Arial"/>
          <w:sz w:val="20"/>
          <w:szCs w:val="20"/>
        </w:rPr>
        <w:t xml:space="preserve">60.000 </w:t>
      </w:r>
      <w:r w:rsidR="00301ABF">
        <w:rPr>
          <w:rFonts w:ascii="Arial" w:hAnsi="Arial" w:cs="Arial"/>
          <w:sz w:val="20"/>
          <w:szCs w:val="20"/>
        </w:rPr>
        <w:t>EUR</w:t>
      </w:r>
      <w:r w:rsidR="007E60C7" w:rsidRPr="00452B09">
        <w:rPr>
          <w:rFonts w:ascii="Arial" w:hAnsi="Arial" w:cs="Arial"/>
          <w:sz w:val="20"/>
          <w:szCs w:val="20"/>
        </w:rPr>
        <w:t xml:space="preserve">, vendar ni presegel praga </w:t>
      </w:r>
      <w:r w:rsidRPr="00452B09">
        <w:rPr>
          <w:rFonts w:ascii="Arial" w:hAnsi="Arial" w:cs="Arial"/>
          <w:sz w:val="20"/>
          <w:szCs w:val="20"/>
        </w:rPr>
        <w:t>6</w:t>
      </w:r>
      <w:r w:rsidR="007E60C7" w:rsidRPr="00452B09">
        <w:rPr>
          <w:rFonts w:ascii="Arial" w:hAnsi="Arial" w:cs="Arial"/>
          <w:sz w:val="20"/>
          <w:szCs w:val="20"/>
        </w:rPr>
        <w:t>6</w:t>
      </w:r>
      <w:r w:rsidRPr="00452B09">
        <w:rPr>
          <w:rFonts w:ascii="Arial" w:hAnsi="Arial" w:cs="Arial"/>
          <w:sz w:val="20"/>
          <w:szCs w:val="20"/>
        </w:rPr>
        <w:t xml:space="preserve">.000 </w:t>
      </w:r>
      <w:r w:rsidR="00301ABF">
        <w:rPr>
          <w:rFonts w:ascii="Arial" w:hAnsi="Arial" w:cs="Arial"/>
          <w:sz w:val="20"/>
          <w:szCs w:val="20"/>
        </w:rPr>
        <w:t>EUR</w:t>
      </w:r>
      <w:r w:rsidR="007E60C7" w:rsidRPr="00452B09">
        <w:rPr>
          <w:rFonts w:ascii="Arial" w:hAnsi="Arial" w:cs="Arial"/>
          <w:sz w:val="20"/>
          <w:szCs w:val="20"/>
        </w:rPr>
        <w:t xml:space="preserve"> letnega prometa na ozemlju Slovenije, lahko v tekočem koledarskem letu uporablja </w:t>
      </w:r>
      <w:r w:rsidR="008C5946" w:rsidRPr="00452B09">
        <w:rPr>
          <w:rFonts w:ascii="Arial" w:hAnsi="Arial" w:cs="Arial"/>
          <w:sz w:val="20"/>
          <w:szCs w:val="20"/>
        </w:rPr>
        <w:t xml:space="preserve">čezmejno SME ureditev za oprostitev obračunavanja DDV od dobav blaga in storitev, ki jih opravi na ozemlju Slovenije, do 31. decembra tekočega koledarskega leta, v naslednjem koledarskem letu pa velja prepoved uporabe oprostitve obračunavanja DDV na ozemlju Slovenije, ker je v tekočem koledarskem letu presegel prag 60.000 </w:t>
      </w:r>
      <w:r w:rsidR="00301ABF">
        <w:rPr>
          <w:rFonts w:ascii="Arial" w:hAnsi="Arial" w:cs="Arial"/>
          <w:sz w:val="20"/>
          <w:szCs w:val="20"/>
        </w:rPr>
        <w:t>EUR</w:t>
      </w:r>
      <w:r w:rsidR="008C5946" w:rsidRPr="00452B09">
        <w:rPr>
          <w:rFonts w:ascii="Arial" w:hAnsi="Arial" w:cs="Arial"/>
          <w:sz w:val="20"/>
          <w:szCs w:val="20"/>
        </w:rPr>
        <w:t>,</w:t>
      </w:r>
    </w:p>
    <w:p w14:paraId="3609B1DD" w14:textId="7C52E201" w:rsidR="00402875" w:rsidRPr="00452B09" w:rsidRDefault="008C5946" w:rsidP="00BC71E7">
      <w:pPr>
        <w:pStyle w:val="Odstavekseznama"/>
        <w:numPr>
          <w:ilvl w:val="0"/>
          <w:numId w:val="53"/>
        </w:numPr>
        <w:spacing w:after="0" w:line="260" w:lineRule="exact"/>
        <w:ind w:left="357" w:hanging="357"/>
        <w:jc w:val="both"/>
        <w:rPr>
          <w:rFonts w:ascii="Arial" w:eastAsia="Times New Roman" w:hAnsi="Arial" w:cs="Arial"/>
          <w:sz w:val="20"/>
          <w:szCs w:val="20"/>
        </w:rPr>
      </w:pPr>
      <w:r w:rsidRPr="00452B09">
        <w:rPr>
          <w:rFonts w:ascii="Arial" w:hAnsi="Arial" w:cs="Arial"/>
          <w:sz w:val="20"/>
          <w:szCs w:val="20"/>
        </w:rPr>
        <w:t xml:space="preserve">v tekočem koledarskem letu presegel prag 66.000 </w:t>
      </w:r>
      <w:r w:rsidR="00301ABF">
        <w:rPr>
          <w:rFonts w:ascii="Arial" w:hAnsi="Arial" w:cs="Arial"/>
          <w:sz w:val="20"/>
          <w:szCs w:val="20"/>
        </w:rPr>
        <w:t>EUR</w:t>
      </w:r>
      <w:r w:rsidRPr="00452B09">
        <w:rPr>
          <w:rFonts w:ascii="Arial" w:hAnsi="Arial" w:cs="Arial"/>
          <w:sz w:val="20"/>
          <w:szCs w:val="20"/>
        </w:rPr>
        <w:t xml:space="preserve">, </w:t>
      </w:r>
      <w:r w:rsidR="009F656A">
        <w:rPr>
          <w:rFonts w:ascii="Arial" w:hAnsi="Arial" w:cs="Arial"/>
          <w:sz w:val="20"/>
          <w:szCs w:val="20"/>
        </w:rPr>
        <w:t xml:space="preserve">v tekočem koledarskem letu ne sme uporabljati oprostitve obračunavanja DDV od transakcije, s katero je presegel prag 66.000 </w:t>
      </w:r>
      <w:r w:rsidR="00301ABF">
        <w:rPr>
          <w:rFonts w:ascii="Arial" w:hAnsi="Arial" w:cs="Arial"/>
          <w:sz w:val="20"/>
          <w:szCs w:val="20"/>
        </w:rPr>
        <w:t>EUR</w:t>
      </w:r>
      <w:r w:rsidR="009F656A">
        <w:rPr>
          <w:rFonts w:ascii="Arial" w:hAnsi="Arial" w:cs="Arial"/>
          <w:sz w:val="20"/>
          <w:szCs w:val="20"/>
        </w:rPr>
        <w:t xml:space="preserve"> in </w:t>
      </w:r>
      <w:r w:rsidRPr="00452B09">
        <w:rPr>
          <w:rFonts w:ascii="Arial" w:hAnsi="Arial" w:cs="Arial"/>
          <w:sz w:val="20"/>
          <w:szCs w:val="20"/>
        </w:rPr>
        <w:t xml:space="preserve">v naslednjem koledarskem letu ne sme uporabljati čezmejne SME ureditve za oprostitev obračunavanja DDV od </w:t>
      </w:r>
      <w:r w:rsidR="00692DA9">
        <w:rPr>
          <w:rFonts w:ascii="Arial" w:hAnsi="Arial" w:cs="Arial"/>
          <w:sz w:val="20"/>
          <w:szCs w:val="20"/>
        </w:rPr>
        <w:t>do</w:t>
      </w:r>
      <w:r w:rsidRPr="00452B09">
        <w:rPr>
          <w:rFonts w:ascii="Arial" w:hAnsi="Arial" w:cs="Arial"/>
          <w:sz w:val="20"/>
          <w:szCs w:val="20"/>
        </w:rPr>
        <w:t xml:space="preserve">bav blaga in storitev, ki jih opravi na ozemlju Slovenije, ker je v tekočem koledarskem letu presegel prag 60.000 </w:t>
      </w:r>
      <w:r w:rsidR="00301ABF">
        <w:rPr>
          <w:rFonts w:ascii="Arial" w:hAnsi="Arial" w:cs="Arial"/>
          <w:sz w:val="20"/>
          <w:szCs w:val="20"/>
        </w:rPr>
        <w:t>EUR</w:t>
      </w:r>
      <w:r w:rsidR="00402875" w:rsidRPr="00452B09">
        <w:rPr>
          <w:rFonts w:ascii="Arial" w:hAnsi="Arial" w:cs="Arial"/>
          <w:sz w:val="20"/>
          <w:szCs w:val="20"/>
        </w:rPr>
        <w:t>.</w:t>
      </w:r>
    </w:p>
    <w:p w14:paraId="71008619" w14:textId="77777777" w:rsidR="008F45BA" w:rsidRDefault="008F45BA" w:rsidP="00402875">
      <w:pPr>
        <w:jc w:val="both"/>
        <w:rPr>
          <w:rFonts w:cs="Arial"/>
          <w:szCs w:val="20"/>
          <w:lang w:val="sl-SI"/>
        </w:rPr>
      </w:pPr>
    </w:p>
    <w:p w14:paraId="0D3F908E" w14:textId="77777777" w:rsidR="007140C1" w:rsidRDefault="007140C1" w:rsidP="00402875">
      <w:pPr>
        <w:jc w:val="both"/>
        <w:rPr>
          <w:rFonts w:cs="Arial"/>
          <w:szCs w:val="20"/>
          <w:lang w:val="sl-SI"/>
        </w:rPr>
      </w:pPr>
    </w:p>
    <w:p w14:paraId="0F9AE0ED" w14:textId="77777777" w:rsidR="007A482E" w:rsidRPr="0034369F" w:rsidRDefault="007A482E" w:rsidP="00FB3B88">
      <w:pPr>
        <w:pStyle w:val="FURSNaslov3"/>
      </w:pPr>
      <w:bookmarkStart w:id="42" w:name="_Toc187228414"/>
      <w:r w:rsidRPr="0034369F">
        <w:lastRenderedPageBreak/>
        <w:t>4.2.4 Obveznost obračunavanja DDV</w:t>
      </w:r>
      <w:r w:rsidRPr="000B3054">
        <w:rPr>
          <w:rStyle w:val="Sprotnaopomba-sklic"/>
          <w:rFonts w:cs="Arial"/>
          <w:bCs/>
          <w:szCs w:val="20"/>
        </w:rPr>
        <w:footnoteReference w:id="64"/>
      </w:r>
      <w:bookmarkEnd w:id="42"/>
    </w:p>
    <w:p w14:paraId="43B39480" w14:textId="77777777" w:rsidR="007A482E" w:rsidRPr="000B3054" w:rsidRDefault="007A482E" w:rsidP="007A482E">
      <w:pPr>
        <w:jc w:val="both"/>
        <w:rPr>
          <w:rFonts w:cs="Arial"/>
          <w:szCs w:val="20"/>
          <w:lang w:val="sl-SI"/>
        </w:rPr>
      </w:pPr>
    </w:p>
    <w:p w14:paraId="5B54D960" w14:textId="29351BFF" w:rsidR="007A482E" w:rsidRPr="000B3054" w:rsidRDefault="007A482E" w:rsidP="007A482E">
      <w:pPr>
        <w:jc w:val="both"/>
        <w:rPr>
          <w:rFonts w:cs="Arial"/>
          <w:szCs w:val="20"/>
          <w:lang w:val="sl-SI"/>
        </w:rPr>
      </w:pPr>
      <w:r w:rsidRPr="000B3054">
        <w:rPr>
          <w:rFonts w:cs="Arial"/>
          <w:szCs w:val="20"/>
          <w:lang w:val="sl-SI"/>
        </w:rPr>
        <w:t>Davčni zavezanec s sedežem v drugi državi članici, ki uporablja čezmejno SME ureditev v Sloveniji in davčnemu organu v državi članici svojega sedeža:</w:t>
      </w:r>
    </w:p>
    <w:p w14:paraId="612420C6" w14:textId="77777777" w:rsidR="007A482E" w:rsidRPr="0034369F" w:rsidRDefault="007A482E" w:rsidP="00FB3B88">
      <w:pPr>
        <w:pStyle w:val="Odstavekseznama"/>
        <w:numPr>
          <w:ilvl w:val="0"/>
          <w:numId w:val="53"/>
        </w:numPr>
        <w:spacing w:after="0" w:line="260" w:lineRule="exact"/>
        <w:ind w:left="357" w:hanging="357"/>
        <w:jc w:val="both"/>
        <w:rPr>
          <w:rFonts w:ascii="Arial" w:hAnsi="Arial" w:cs="Arial"/>
          <w:sz w:val="20"/>
          <w:szCs w:val="20"/>
        </w:rPr>
      </w:pPr>
      <w:r w:rsidRPr="0034369F">
        <w:rPr>
          <w:rFonts w:ascii="Arial" w:hAnsi="Arial" w:cs="Arial"/>
          <w:sz w:val="20"/>
          <w:szCs w:val="20"/>
        </w:rPr>
        <w:t xml:space="preserve">ne predloži četrtletnega poročila o prometu za dve zaporedni koledarski četrtletji najpozneje zadnji dan meseca, ki sledi koledarskemu mesecu, na katerega se podatki nanašajo, ali </w:t>
      </w:r>
    </w:p>
    <w:p w14:paraId="420A3128" w14:textId="0225A3AE" w:rsidR="007A482E" w:rsidRPr="0034369F" w:rsidRDefault="007A482E" w:rsidP="00FB3B88">
      <w:pPr>
        <w:pStyle w:val="Odstavekseznama"/>
        <w:numPr>
          <w:ilvl w:val="0"/>
          <w:numId w:val="53"/>
        </w:numPr>
        <w:spacing w:after="0" w:line="260" w:lineRule="exact"/>
        <w:ind w:left="357" w:hanging="357"/>
        <w:jc w:val="both"/>
        <w:rPr>
          <w:rFonts w:ascii="Arial" w:hAnsi="Arial" w:cs="Arial"/>
          <w:sz w:val="20"/>
          <w:szCs w:val="20"/>
        </w:rPr>
      </w:pPr>
      <w:r w:rsidRPr="0034369F">
        <w:rPr>
          <w:rFonts w:ascii="Arial" w:hAnsi="Arial" w:cs="Arial"/>
          <w:sz w:val="20"/>
          <w:szCs w:val="20"/>
        </w:rPr>
        <w:t>predloži četrtletno poročilo o prometu za koledarsko četrtletje z zamudo, ki je daljša od 30 dni</w:t>
      </w:r>
      <w:r w:rsidR="0060559D">
        <w:rPr>
          <w:rFonts w:ascii="Arial" w:hAnsi="Arial" w:cs="Arial"/>
          <w:sz w:val="20"/>
          <w:szCs w:val="20"/>
        </w:rPr>
        <w:t>,</w:t>
      </w:r>
    </w:p>
    <w:p w14:paraId="1C0CB495" w14:textId="78897138" w:rsidR="007A482E" w:rsidRPr="0034369F" w:rsidRDefault="007A482E" w:rsidP="007A482E">
      <w:pPr>
        <w:jc w:val="both"/>
        <w:rPr>
          <w:rFonts w:cs="Arial"/>
          <w:szCs w:val="20"/>
          <w:lang w:val="sl-SI"/>
        </w:rPr>
      </w:pPr>
      <w:r w:rsidRPr="0034369F">
        <w:rPr>
          <w:rFonts w:cs="Arial"/>
          <w:szCs w:val="20"/>
          <w:lang w:val="sl-SI"/>
        </w:rPr>
        <w:t xml:space="preserve">mora </w:t>
      </w:r>
      <w:r w:rsidR="0060559D">
        <w:rPr>
          <w:rFonts w:cs="Arial"/>
          <w:szCs w:val="20"/>
          <w:lang w:val="sl-SI"/>
        </w:rPr>
        <w:t xml:space="preserve">biti </w:t>
      </w:r>
      <w:r w:rsidRPr="0034369F">
        <w:rPr>
          <w:rFonts w:cs="Arial"/>
          <w:szCs w:val="20"/>
          <w:lang w:val="sl-SI"/>
        </w:rPr>
        <w:t xml:space="preserve">od opravljenih dobav blaga in storitev na ozemlju Slovenije </w:t>
      </w:r>
      <w:r w:rsidR="0060559D" w:rsidRPr="0034369F">
        <w:rPr>
          <w:rFonts w:cs="Arial"/>
          <w:szCs w:val="20"/>
          <w:lang w:val="sl-SI"/>
        </w:rPr>
        <w:t>obračuna</w:t>
      </w:r>
      <w:r w:rsidR="0060559D">
        <w:rPr>
          <w:rFonts w:cs="Arial"/>
          <w:szCs w:val="20"/>
          <w:lang w:val="sl-SI"/>
        </w:rPr>
        <w:t>n</w:t>
      </w:r>
      <w:r w:rsidR="0060559D" w:rsidRPr="0034369F">
        <w:rPr>
          <w:rFonts w:cs="Arial"/>
          <w:szCs w:val="20"/>
          <w:lang w:val="sl-SI"/>
        </w:rPr>
        <w:t xml:space="preserve"> </w:t>
      </w:r>
      <w:r w:rsidRPr="0034369F">
        <w:rPr>
          <w:rFonts w:cs="Arial"/>
          <w:szCs w:val="20"/>
          <w:lang w:val="sl-SI"/>
        </w:rPr>
        <w:t xml:space="preserve">in </w:t>
      </w:r>
      <w:r w:rsidR="0060559D" w:rsidRPr="0034369F">
        <w:rPr>
          <w:rFonts w:cs="Arial"/>
          <w:szCs w:val="20"/>
          <w:lang w:val="sl-SI"/>
        </w:rPr>
        <w:t>plača</w:t>
      </w:r>
      <w:r w:rsidR="0060559D">
        <w:rPr>
          <w:rFonts w:cs="Arial"/>
          <w:szCs w:val="20"/>
          <w:lang w:val="sl-SI"/>
        </w:rPr>
        <w:t>n</w:t>
      </w:r>
      <w:r w:rsidR="0060559D" w:rsidRPr="0034369F">
        <w:rPr>
          <w:rFonts w:cs="Arial"/>
          <w:szCs w:val="20"/>
          <w:lang w:val="sl-SI"/>
        </w:rPr>
        <w:t xml:space="preserve"> </w:t>
      </w:r>
      <w:r w:rsidRPr="0034369F">
        <w:rPr>
          <w:rFonts w:cs="Arial"/>
          <w:szCs w:val="20"/>
          <w:lang w:val="sl-SI"/>
        </w:rPr>
        <w:t xml:space="preserve">DDV.  </w:t>
      </w:r>
      <w:r w:rsidRPr="000B3054">
        <w:rPr>
          <w:rFonts w:cs="Arial"/>
          <w:szCs w:val="20"/>
          <w:lang w:val="sl-SI"/>
        </w:rPr>
        <w:t>DDV mora biti plačan ne glede na to, da ima v svoji državi članici sedeža veljavno EX številko za Slovenijo.</w:t>
      </w:r>
      <w:r>
        <w:rPr>
          <w:rFonts w:cs="Arial"/>
          <w:szCs w:val="20"/>
          <w:lang w:val="sl-SI"/>
        </w:rPr>
        <w:t xml:space="preserve"> </w:t>
      </w:r>
      <w:r w:rsidRPr="0034369F">
        <w:rPr>
          <w:rFonts w:cs="Arial"/>
          <w:szCs w:val="20"/>
          <w:lang w:val="sl-SI"/>
        </w:rPr>
        <w:t xml:space="preserve">  </w:t>
      </w:r>
    </w:p>
    <w:p w14:paraId="2E7884EF" w14:textId="77777777" w:rsidR="007A482E" w:rsidRPr="0034369F" w:rsidRDefault="007A482E" w:rsidP="007A482E">
      <w:pPr>
        <w:jc w:val="both"/>
        <w:rPr>
          <w:rFonts w:cs="Arial"/>
          <w:szCs w:val="20"/>
          <w:lang w:val="sl-SI"/>
        </w:rPr>
      </w:pPr>
    </w:p>
    <w:p w14:paraId="2C217534" w14:textId="77777777" w:rsidR="007A482E" w:rsidRPr="007C7E74" w:rsidRDefault="007A482E" w:rsidP="00402875">
      <w:pPr>
        <w:jc w:val="both"/>
        <w:rPr>
          <w:rFonts w:cs="Arial"/>
          <w:szCs w:val="20"/>
          <w:lang w:val="sl-SI"/>
        </w:rPr>
      </w:pPr>
    </w:p>
    <w:p w14:paraId="6E5FB684" w14:textId="4E4E0419" w:rsidR="00402875" w:rsidRPr="009F0A0F" w:rsidRDefault="00402875" w:rsidP="007C7E74">
      <w:pPr>
        <w:pStyle w:val="FURSnaslov2"/>
      </w:pPr>
      <w:bookmarkStart w:id="43" w:name="_Toc187228415"/>
      <w:r w:rsidRPr="009F0A0F">
        <w:t xml:space="preserve">4.3 INTERAKCIJA </w:t>
      </w:r>
      <w:r w:rsidR="0060559D">
        <w:t xml:space="preserve">ČEZMEJNE SME UREDITVE </w:t>
      </w:r>
      <w:r w:rsidRPr="009F0A0F">
        <w:t>Z DRUGIMI POSEBNIMI UREDITVAMI PO ZDDV-1</w:t>
      </w:r>
      <w:bookmarkEnd w:id="43"/>
    </w:p>
    <w:p w14:paraId="5EFE55F1" w14:textId="77777777" w:rsidR="004E6384" w:rsidRDefault="004E6384" w:rsidP="00402875">
      <w:pPr>
        <w:jc w:val="both"/>
        <w:rPr>
          <w:rFonts w:cs="Arial"/>
          <w:szCs w:val="20"/>
          <w:lang w:val="it-IT"/>
        </w:rPr>
      </w:pPr>
    </w:p>
    <w:p w14:paraId="2AA36A01" w14:textId="61FE51EF" w:rsidR="00B57D4A" w:rsidRDefault="00B57D4A" w:rsidP="00B57D4A">
      <w:pPr>
        <w:pStyle w:val="FURSNaslov3"/>
      </w:pPr>
      <w:bookmarkStart w:id="44" w:name="_Toc187228416"/>
      <w:r w:rsidRPr="00A05AE5">
        <w:t>4.3.1</w:t>
      </w:r>
      <w:r>
        <w:t xml:space="preserve"> Čezmejna SME ureditev in </w:t>
      </w:r>
      <w:r w:rsidR="003926D1">
        <w:t>splošna</w:t>
      </w:r>
      <w:r>
        <w:t xml:space="preserve"> DDV ureditev</w:t>
      </w:r>
      <w:bookmarkEnd w:id="44"/>
    </w:p>
    <w:p w14:paraId="56624D1D" w14:textId="77777777" w:rsidR="00B57D4A" w:rsidRDefault="00B57D4A" w:rsidP="00B57D4A">
      <w:pPr>
        <w:jc w:val="both"/>
        <w:rPr>
          <w:lang w:val="sl-SI"/>
        </w:rPr>
      </w:pPr>
    </w:p>
    <w:p w14:paraId="505AA51C" w14:textId="474821E7" w:rsidR="00F452D8" w:rsidRPr="00F452D8" w:rsidRDefault="00F452D8" w:rsidP="00B57D4A">
      <w:pPr>
        <w:jc w:val="both"/>
        <w:rPr>
          <w:b/>
          <w:bCs/>
          <w:u w:val="single"/>
          <w:lang w:val="sl-SI"/>
        </w:rPr>
      </w:pPr>
      <w:r w:rsidRPr="00F452D8">
        <w:rPr>
          <w:b/>
          <w:bCs/>
          <w:u w:val="single"/>
          <w:lang w:val="sl-SI"/>
        </w:rPr>
        <w:t>Storitve iz prvega odstavka 25. člena ZDDV-1 – izvajalec storitve je slovenski davčni zavezanec</w:t>
      </w:r>
    </w:p>
    <w:p w14:paraId="600AF163" w14:textId="77777777" w:rsidR="00F452D8" w:rsidRDefault="00F452D8" w:rsidP="00B57D4A">
      <w:pPr>
        <w:jc w:val="both"/>
        <w:rPr>
          <w:b/>
          <w:bCs/>
          <w:lang w:val="sl-SI"/>
        </w:rPr>
      </w:pPr>
    </w:p>
    <w:p w14:paraId="14353B90" w14:textId="5DF663AC" w:rsidR="00B57D4A" w:rsidRPr="00A37ED2" w:rsidRDefault="00B57D4A" w:rsidP="00B57D4A">
      <w:pPr>
        <w:jc w:val="both"/>
        <w:rPr>
          <w:b/>
          <w:bCs/>
          <w:lang w:val="sl-SI"/>
        </w:rPr>
      </w:pPr>
      <w:r w:rsidRPr="00A37ED2">
        <w:rPr>
          <w:b/>
          <w:bCs/>
          <w:lang w:val="sl-SI"/>
        </w:rPr>
        <w:t xml:space="preserve">Primer </w:t>
      </w:r>
      <w:r w:rsidR="003926D1" w:rsidRPr="00A37ED2">
        <w:rPr>
          <w:b/>
          <w:bCs/>
          <w:lang w:val="sl-SI"/>
        </w:rPr>
        <w:t>12:</w:t>
      </w:r>
    </w:p>
    <w:p w14:paraId="593AB79C" w14:textId="38C3AB33" w:rsidR="00B57D4A" w:rsidRPr="00C93A29" w:rsidRDefault="00B57D4A" w:rsidP="00B57D4A">
      <w:pPr>
        <w:jc w:val="both"/>
        <w:rPr>
          <w:lang w:val="sl-SI"/>
        </w:rPr>
      </w:pPr>
      <w:r w:rsidRPr="00C93A29">
        <w:rPr>
          <w:lang w:val="sl-SI"/>
        </w:rPr>
        <w:t xml:space="preserve">Slovenski </w:t>
      </w:r>
      <w:r w:rsidRPr="009F1163">
        <w:rPr>
          <w:lang w:val="sl-SI"/>
        </w:rPr>
        <w:t>d</w:t>
      </w:r>
      <w:r w:rsidRPr="00C93A29">
        <w:rPr>
          <w:lang w:val="sl-SI"/>
        </w:rPr>
        <w:t>avčni zavezanec (identificiran za namene DDV ali mali davčni zavezanec) opravi storitev</w:t>
      </w:r>
      <w:r w:rsidR="003926D1">
        <w:rPr>
          <w:lang w:val="sl-SI"/>
        </w:rPr>
        <w:t>,</w:t>
      </w:r>
      <w:r w:rsidRPr="00C93A29">
        <w:rPr>
          <w:lang w:val="sl-SI"/>
        </w:rPr>
        <w:t xml:space="preserve"> </w:t>
      </w:r>
      <w:r w:rsidR="003926D1">
        <w:rPr>
          <w:lang w:val="sl-SI"/>
        </w:rPr>
        <w:t>za katero se kraj obdavčitve določi v skladu s</w:t>
      </w:r>
      <w:r w:rsidRPr="00C93A29">
        <w:rPr>
          <w:lang w:val="sl-SI"/>
        </w:rPr>
        <w:t xml:space="preserve"> prv</w:t>
      </w:r>
      <w:r w:rsidR="003926D1">
        <w:rPr>
          <w:lang w:val="sl-SI"/>
        </w:rPr>
        <w:t>im odstavkom</w:t>
      </w:r>
      <w:r w:rsidRPr="00C93A29">
        <w:rPr>
          <w:lang w:val="sl-SI"/>
        </w:rPr>
        <w:t xml:space="preserve"> 25. člena ZDDV-1</w:t>
      </w:r>
      <w:r w:rsidR="003926D1">
        <w:rPr>
          <w:lang w:val="sl-SI"/>
        </w:rPr>
        <w:t>,</w:t>
      </w:r>
      <w:r w:rsidRPr="00C93A29">
        <w:rPr>
          <w:lang w:val="sl-SI"/>
        </w:rPr>
        <w:t xml:space="preserve"> davčnemu zavezancu iz druge </w:t>
      </w:r>
      <w:r w:rsidR="003926D1">
        <w:rPr>
          <w:lang w:val="sl-SI"/>
        </w:rPr>
        <w:t>države članice</w:t>
      </w:r>
      <w:r w:rsidRPr="00C93A29">
        <w:rPr>
          <w:lang w:val="sl-SI"/>
        </w:rPr>
        <w:t xml:space="preserve"> (npr. Avstrije).</w:t>
      </w:r>
    </w:p>
    <w:p w14:paraId="3CA2D3A2" w14:textId="40A78692" w:rsidR="00B57D4A" w:rsidRPr="00C93A29" w:rsidRDefault="00B57D4A" w:rsidP="00B57D4A">
      <w:pPr>
        <w:jc w:val="both"/>
        <w:rPr>
          <w:lang w:val="sl-SI"/>
        </w:rPr>
      </w:pPr>
      <w:r w:rsidRPr="00C93A29">
        <w:rPr>
          <w:lang w:val="sl-SI"/>
        </w:rPr>
        <w:t xml:space="preserve">Če davčni zavezanec uporablja čezmejno SME ureditev v Avstriji (ima potrjeno uporabo EX številke za Avstrijo), je ta storitev oproščena obračunavanja DDV v Avstriji. Davčni zavezanec mora vrednost storitev poročati v četrtletnem poročilu v vrednost letnega prometa za Avstrijo. Ni pa dolžan tega prometa poročati v RP-O. Račun izstavi po avstrijskih pravilih (razen v primeru </w:t>
      </w:r>
      <w:proofErr w:type="spellStart"/>
      <w:r w:rsidRPr="00C93A29">
        <w:rPr>
          <w:lang w:val="sl-SI"/>
        </w:rPr>
        <w:t>samofakturiranja</w:t>
      </w:r>
      <w:proofErr w:type="spellEnd"/>
      <w:r>
        <w:rPr>
          <w:lang w:val="sl-SI"/>
        </w:rPr>
        <w:t>, ko veljajo slovenska pravila</w:t>
      </w:r>
      <w:r w:rsidRPr="00C93A29">
        <w:rPr>
          <w:lang w:val="sl-SI"/>
        </w:rPr>
        <w:t xml:space="preserve">), pri čemer se mora glede vsebine računa pozanimati v Avstriji. </w:t>
      </w:r>
    </w:p>
    <w:p w14:paraId="4D9DC046" w14:textId="77777777" w:rsidR="00B57D4A" w:rsidRDefault="00B57D4A" w:rsidP="00B57D4A">
      <w:pPr>
        <w:jc w:val="both"/>
        <w:rPr>
          <w:lang w:val="sl-SI"/>
        </w:rPr>
      </w:pPr>
    </w:p>
    <w:p w14:paraId="37E60FC7" w14:textId="3DC17407" w:rsidR="00B57D4A" w:rsidRPr="00A37ED2" w:rsidRDefault="00B57D4A" w:rsidP="00B57D4A">
      <w:pPr>
        <w:jc w:val="both"/>
        <w:rPr>
          <w:b/>
          <w:bCs/>
          <w:lang w:val="sl-SI"/>
        </w:rPr>
      </w:pPr>
      <w:r w:rsidRPr="00A37ED2">
        <w:rPr>
          <w:b/>
          <w:bCs/>
          <w:lang w:val="sl-SI"/>
        </w:rPr>
        <w:t>Primer</w:t>
      </w:r>
      <w:r w:rsidR="003926D1" w:rsidRPr="00A37ED2">
        <w:rPr>
          <w:b/>
          <w:bCs/>
          <w:lang w:val="sl-SI"/>
        </w:rPr>
        <w:t xml:space="preserve"> 13:</w:t>
      </w:r>
    </w:p>
    <w:p w14:paraId="0FF810AD" w14:textId="4C35E045" w:rsidR="00B57D4A" w:rsidRDefault="00B57D4A" w:rsidP="00B57D4A">
      <w:pPr>
        <w:jc w:val="both"/>
        <w:rPr>
          <w:lang w:val="sl-SI"/>
        </w:rPr>
      </w:pPr>
      <w:r w:rsidRPr="00C93A29">
        <w:rPr>
          <w:lang w:val="sl-SI"/>
        </w:rPr>
        <w:t>Če davčni zavezanec ne uporablja čezmejne SME ureditve v Avstriji</w:t>
      </w:r>
      <w:r w:rsidR="003A7EFD">
        <w:rPr>
          <w:lang w:val="sl-SI"/>
        </w:rPr>
        <w:t>,</w:t>
      </w:r>
      <w:r w:rsidRPr="00C93A29">
        <w:rPr>
          <w:lang w:val="sl-SI"/>
        </w:rPr>
        <w:t xml:space="preserve"> </w:t>
      </w:r>
      <w:r w:rsidR="003A7EFD">
        <w:rPr>
          <w:lang w:val="sl-SI"/>
        </w:rPr>
        <w:t>je t</w:t>
      </w:r>
      <w:r w:rsidRPr="00C93A29">
        <w:rPr>
          <w:lang w:val="sl-SI"/>
        </w:rPr>
        <w:t>a storitev v Avstriji obdavčena. Slovenski davčni zavezanec, ki je identificiran za namene DDV, mora opravljeno storitev poročati v RP-O. Slovenski mali davčni zavezanec pa se mora v tem primeru identificirati za namene DDV in opravljeno storitev avstrijskemu davčnemu zavezancu poročati v RP-O. Velja enako kot do sedaj.</w:t>
      </w:r>
    </w:p>
    <w:p w14:paraId="3AA465FC" w14:textId="77777777" w:rsidR="00B57D4A" w:rsidRDefault="00B57D4A" w:rsidP="00B57D4A">
      <w:pPr>
        <w:jc w:val="both"/>
        <w:rPr>
          <w:lang w:val="sl-SI"/>
        </w:rPr>
      </w:pPr>
    </w:p>
    <w:p w14:paraId="4FE943AC" w14:textId="77777777" w:rsidR="00B57D4A" w:rsidRPr="00A37ED2" w:rsidRDefault="00B57D4A" w:rsidP="00B57D4A">
      <w:pPr>
        <w:jc w:val="both"/>
        <w:rPr>
          <w:b/>
          <w:bCs/>
          <w:u w:val="single"/>
          <w:lang w:val="sl-SI"/>
        </w:rPr>
      </w:pPr>
      <w:r w:rsidRPr="00A37ED2">
        <w:rPr>
          <w:b/>
          <w:bCs/>
          <w:u w:val="single"/>
          <w:lang w:val="sl-SI"/>
        </w:rPr>
        <w:t>Storitve iz prvega odstavka 25. člena ZDDV-1 – prejemnik storitve je slovenski davčni zavezanec</w:t>
      </w:r>
    </w:p>
    <w:p w14:paraId="42D5F021" w14:textId="77777777" w:rsidR="00B57D4A" w:rsidRDefault="00B57D4A" w:rsidP="00B57D4A">
      <w:pPr>
        <w:jc w:val="both"/>
        <w:rPr>
          <w:lang w:val="sl-SI"/>
        </w:rPr>
      </w:pPr>
    </w:p>
    <w:p w14:paraId="246A093E" w14:textId="2A0205AD" w:rsidR="00B57D4A" w:rsidRPr="00A37ED2" w:rsidRDefault="00B57D4A" w:rsidP="00B57D4A">
      <w:pPr>
        <w:jc w:val="both"/>
        <w:rPr>
          <w:b/>
          <w:bCs/>
          <w:lang w:val="sl-SI"/>
        </w:rPr>
      </w:pPr>
      <w:r w:rsidRPr="00A37ED2">
        <w:rPr>
          <w:b/>
          <w:bCs/>
          <w:lang w:val="sl-SI"/>
        </w:rPr>
        <w:t>Primer</w:t>
      </w:r>
      <w:r w:rsidR="003A7EFD" w:rsidRPr="00A37ED2">
        <w:rPr>
          <w:b/>
          <w:bCs/>
          <w:lang w:val="sl-SI"/>
        </w:rPr>
        <w:t xml:space="preserve"> 14:</w:t>
      </w:r>
    </w:p>
    <w:p w14:paraId="12F14E8B" w14:textId="650B3FDA" w:rsidR="00B57D4A" w:rsidRPr="00C93A29" w:rsidRDefault="00B57D4A" w:rsidP="00B57D4A">
      <w:pPr>
        <w:jc w:val="both"/>
        <w:rPr>
          <w:lang w:val="sl-SI"/>
        </w:rPr>
      </w:pPr>
      <w:r w:rsidRPr="00C93A29">
        <w:rPr>
          <w:lang w:val="sl-SI"/>
        </w:rPr>
        <w:t>Avstrijski davčni zavezanec, ki uporablja čezmejno SME ureditev v Sloveniji (ima potrjeno EX številko za Slovenijo)</w:t>
      </w:r>
      <w:r w:rsidR="003A7EFD">
        <w:rPr>
          <w:lang w:val="sl-SI"/>
        </w:rPr>
        <w:t>,</w:t>
      </w:r>
      <w:r w:rsidRPr="00C93A29">
        <w:rPr>
          <w:lang w:val="sl-SI"/>
        </w:rPr>
        <w:t xml:space="preserve"> opravi storitev</w:t>
      </w:r>
      <w:r w:rsidR="003A7EFD">
        <w:rPr>
          <w:lang w:val="sl-SI"/>
        </w:rPr>
        <w:t>,</w:t>
      </w:r>
      <w:r w:rsidRPr="00C93A29">
        <w:rPr>
          <w:lang w:val="sl-SI"/>
        </w:rPr>
        <w:t xml:space="preserve"> </w:t>
      </w:r>
      <w:r w:rsidR="003A7EFD">
        <w:rPr>
          <w:lang w:val="sl-SI"/>
        </w:rPr>
        <w:t xml:space="preserve">za katero se kraj obdavčitve določi v skladu s </w:t>
      </w:r>
      <w:r w:rsidRPr="00C93A29">
        <w:rPr>
          <w:lang w:val="sl-SI"/>
        </w:rPr>
        <w:t>44. člen</w:t>
      </w:r>
      <w:r w:rsidR="003A7EFD">
        <w:rPr>
          <w:lang w:val="sl-SI"/>
        </w:rPr>
        <w:t>om</w:t>
      </w:r>
      <w:r w:rsidRPr="00C93A29">
        <w:rPr>
          <w:lang w:val="sl-SI"/>
        </w:rPr>
        <w:t xml:space="preserve"> Direktive o DDV</w:t>
      </w:r>
      <w:r w:rsidR="003A7EFD">
        <w:rPr>
          <w:lang w:val="sl-SI"/>
        </w:rPr>
        <w:t>,</w:t>
      </w:r>
      <w:r w:rsidRPr="00C93A29">
        <w:rPr>
          <w:lang w:val="sl-SI"/>
        </w:rPr>
        <w:t xml:space="preserve"> slovenskemu davčnemu zavezancu (identificiranemu za namene DDV ali malemu davčnemu zavezancu)</w:t>
      </w:r>
      <w:r w:rsidR="003A7EFD">
        <w:rPr>
          <w:lang w:val="sl-SI"/>
        </w:rPr>
        <w:t>.</w:t>
      </w:r>
      <w:r w:rsidRPr="00C93A29">
        <w:rPr>
          <w:lang w:val="sl-SI"/>
        </w:rPr>
        <w:t xml:space="preserve"> </w:t>
      </w:r>
      <w:r w:rsidR="003A7EFD">
        <w:rPr>
          <w:lang w:val="sl-SI"/>
        </w:rPr>
        <w:t>K</w:t>
      </w:r>
      <w:r w:rsidRPr="00C93A29">
        <w:rPr>
          <w:lang w:val="sl-SI"/>
        </w:rPr>
        <w:t>raj opravljene storitve</w:t>
      </w:r>
      <w:r w:rsidR="003A7EFD">
        <w:rPr>
          <w:lang w:val="sl-SI"/>
        </w:rPr>
        <w:t xml:space="preserve"> je</w:t>
      </w:r>
      <w:r w:rsidRPr="00C93A29">
        <w:rPr>
          <w:lang w:val="sl-SI"/>
        </w:rPr>
        <w:t xml:space="preserve"> Slovenija. Slovenski davčni zavezanec v tem primeru ne uporabi mehanizma obrnjene davčne obveznosti in se ni dolžan identificirati za namene DDV, ker oprostitev prevlada nad obdavčitvijo. Avstrijski davčni zavezanec mora izstaviti </w:t>
      </w:r>
      <w:r w:rsidR="00254A65">
        <w:rPr>
          <w:lang w:val="sl-SI"/>
        </w:rPr>
        <w:t xml:space="preserve">račun </w:t>
      </w:r>
      <w:r w:rsidRPr="00C93A29">
        <w:rPr>
          <w:lang w:val="sl-SI"/>
        </w:rPr>
        <w:t xml:space="preserve">po slovenskih pravilih, in sicer mora izdati poenostavljen račun </w:t>
      </w:r>
      <w:r>
        <w:rPr>
          <w:lang w:val="sl-SI"/>
        </w:rPr>
        <w:t xml:space="preserve">s podatki v skladu s </w:t>
      </w:r>
      <w:r w:rsidRPr="00C93A29">
        <w:rPr>
          <w:lang w:val="sl-SI"/>
        </w:rPr>
        <w:t>83. člen</w:t>
      </w:r>
      <w:r>
        <w:rPr>
          <w:lang w:val="sl-SI"/>
        </w:rPr>
        <w:t xml:space="preserve">om </w:t>
      </w:r>
      <w:r w:rsidRPr="00C93A29">
        <w:rPr>
          <w:lang w:val="sl-SI"/>
        </w:rPr>
        <w:t xml:space="preserve">ZDDV-1, </w:t>
      </w:r>
      <w:r>
        <w:rPr>
          <w:lang w:val="sl-SI"/>
        </w:rPr>
        <w:t>pri čemer</w:t>
      </w:r>
      <w:r w:rsidRPr="00C93A29">
        <w:rPr>
          <w:lang w:val="sl-SI"/>
        </w:rPr>
        <w:t>:</w:t>
      </w:r>
    </w:p>
    <w:p w14:paraId="4E5ED4C1" w14:textId="60F7AF94" w:rsidR="00B57D4A" w:rsidRPr="00A37ED2" w:rsidRDefault="00B57D4A" w:rsidP="00A37ED2">
      <w:pPr>
        <w:pStyle w:val="Odstavekseznama"/>
        <w:numPr>
          <w:ilvl w:val="0"/>
          <w:numId w:val="53"/>
        </w:numPr>
        <w:spacing w:after="0" w:line="260" w:lineRule="exact"/>
        <w:ind w:left="357" w:hanging="357"/>
        <w:jc w:val="both"/>
        <w:rPr>
          <w:rFonts w:ascii="Arial" w:hAnsi="Arial" w:cs="Arial"/>
          <w:sz w:val="20"/>
          <w:szCs w:val="20"/>
        </w:rPr>
      </w:pPr>
      <w:r w:rsidRPr="00A37ED2">
        <w:rPr>
          <w:rFonts w:ascii="Arial" w:hAnsi="Arial" w:cs="Arial"/>
          <w:sz w:val="20"/>
          <w:szCs w:val="20"/>
        </w:rPr>
        <w:lastRenderedPageBreak/>
        <w:t>kot identifikacijsko številko navede veljavno EX številk</w:t>
      </w:r>
      <w:r w:rsidR="008E6CD0" w:rsidRPr="00A37ED2">
        <w:rPr>
          <w:rFonts w:ascii="Arial" w:hAnsi="Arial" w:cs="Arial"/>
          <w:sz w:val="20"/>
          <w:szCs w:val="20"/>
        </w:rPr>
        <w:t>o, potrjeno za uporabo oprostitve obračunavanja DDV za dobave, opravljene na ozemlju Slovenije</w:t>
      </w:r>
      <w:r w:rsidRPr="00A37ED2">
        <w:rPr>
          <w:rFonts w:ascii="Arial" w:hAnsi="Arial" w:cs="Arial"/>
          <w:sz w:val="20"/>
          <w:szCs w:val="20"/>
        </w:rPr>
        <w:t xml:space="preserve"> (slovenski davčni zavezanec mora preko aplikacije </w:t>
      </w:r>
      <w:hyperlink r:id="rId36" w:anchor="/sme-verification" w:history="1">
        <w:r w:rsidR="00EF33ED" w:rsidRPr="00A37ED2">
          <w:rPr>
            <w:rStyle w:val="Hiperpovezava"/>
            <w:rFonts w:ascii="Arial" w:hAnsi="Arial" w:cs="Arial"/>
            <w:sz w:val="20"/>
            <w:szCs w:val="20"/>
          </w:rPr>
          <w:t>SME-on-</w:t>
        </w:r>
        <w:proofErr w:type="spellStart"/>
        <w:r w:rsidR="00EF33ED" w:rsidRPr="00A37ED2">
          <w:rPr>
            <w:rStyle w:val="Hiperpovezava"/>
            <w:rFonts w:ascii="Arial" w:hAnsi="Arial" w:cs="Arial"/>
            <w:sz w:val="20"/>
            <w:szCs w:val="20"/>
          </w:rPr>
          <w:t>the</w:t>
        </w:r>
        <w:proofErr w:type="spellEnd"/>
        <w:r w:rsidR="00EF33ED" w:rsidRPr="00A37ED2">
          <w:rPr>
            <w:rStyle w:val="Hiperpovezava"/>
            <w:rFonts w:ascii="Arial" w:hAnsi="Arial" w:cs="Arial"/>
            <w:sz w:val="20"/>
            <w:szCs w:val="20"/>
          </w:rPr>
          <w:t>-</w:t>
        </w:r>
        <w:proofErr w:type="spellStart"/>
        <w:r w:rsidR="00EF33ED" w:rsidRPr="00A37ED2">
          <w:rPr>
            <w:rStyle w:val="Hiperpovezava"/>
            <w:rFonts w:ascii="Arial" w:hAnsi="Arial" w:cs="Arial"/>
            <w:sz w:val="20"/>
            <w:szCs w:val="20"/>
          </w:rPr>
          <w:t>Web</w:t>
        </w:r>
        <w:proofErr w:type="spellEnd"/>
      </w:hyperlink>
      <w:r w:rsidRPr="00A37ED2">
        <w:rPr>
          <w:rFonts w:ascii="Arial" w:hAnsi="Arial" w:cs="Arial"/>
          <w:sz w:val="20"/>
          <w:szCs w:val="20"/>
        </w:rPr>
        <w:t xml:space="preserve"> preveriti veljavnost EX številke avstrijskega davčnega zavezanca za Slovenijo),</w:t>
      </w:r>
    </w:p>
    <w:p w14:paraId="2714DB0A" w14:textId="1ED65505" w:rsidR="00B57D4A" w:rsidRPr="00A37ED2" w:rsidRDefault="00B57D4A" w:rsidP="00A37ED2">
      <w:pPr>
        <w:pStyle w:val="Odstavekseznama"/>
        <w:numPr>
          <w:ilvl w:val="0"/>
          <w:numId w:val="53"/>
        </w:numPr>
        <w:spacing w:after="0" w:line="260" w:lineRule="exact"/>
        <w:ind w:left="357" w:hanging="357"/>
        <w:jc w:val="both"/>
        <w:rPr>
          <w:rFonts w:ascii="Arial" w:hAnsi="Arial" w:cs="Arial"/>
          <w:sz w:val="20"/>
          <w:szCs w:val="20"/>
        </w:rPr>
      </w:pPr>
      <w:r w:rsidRPr="00A37ED2">
        <w:rPr>
          <w:rFonts w:ascii="Arial" w:hAnsi="Arial" w:cs="Arial"/>
          <w:sz w:val="20"/>
          <w:szCs w:val="20"/>
        </w:rPr>
        <w:t>kot informacijo, ki je potrebna za izračun DDV, navede zgolj davčno osnovo</w:t>
      </w:r>
      <w:r w:rsidR="008E6CD0" w:rsidRPr="00A37ED2">
        <w:rPr>
          <w:rFonts w:ascii="Arial" w:hAnsi="Arial" w:cs="Arial"/>
          <w:sz w:val="20"/>
          <w:szCs w:val="20"/>
        </w:rPr>
        <w:t>,</w:t>
      </w:r>
    </w:p>
    <w:p w14:paraId="6623C9D3" w14:textId="1D7B91B3" w:rsidR="00B57D4A" w:rsidRPr="00A37ED2" w:rsidRDefault="00B57D4A" w:rsidP="00A37ED2">
      <w:pPr>
        <w:pStyle w:val="Odstavekseznama"/>
        <w:numPr>
          <w:ilvl w:val="0"/>
          <w:numId w:val="53"/>
        </w:numPr>
        <w:spacing w:after="0" w:line="260" w:lineRule="exact"/>
        <w:ind w:left="357" w:hanging="357"/>
        <w:jc w:val="both"/>
        <w:rPr>
          <w:rFonts w:ascii="Arial" w:hAnsi="Arial" w:cs="Arial"/>
          <w:sz w:val="20"/>
          <w:szCs w:val="20"/>
        </w:rPr>
      </w:pPr>
      <w:r w:rsidRPr="00A37ED2">
        <w:rPr>
          <w:rFonts w:ascii="Arial" w:hAnsi="Arial" w:cs="Arial"/>
          <w:sz w:val="20"/>
          <w:szCs w:val="20"/>
        </w:rPr>
        <w:t xml:space="preserve">ker je dobava oproščena, se mora na računu sklicevati na določbo o oprostitvi dobave: »Oproščeno plačila DDV po drugem odstavku 94. člena ZDDV-1« ali »Oproščeno plačila DDV po drugem odstavku 284. člena Direktive  Sveta 2006/112/ES«. </w:t>
      </w:r>
    </w:p>
    <w:p w14:paraId="1CB727BF" w14:textId="6C27A5AC" w:rsidR="008E6CD0" w:rsidRDefault="008E6CD0" w:rsidP="00B57D4A">
      <w:pPr>
        <w:jc w:val="both"/>
        <w:rPr>
          <w:lang w:val="sl-SI"/>
        </w:rPr>
      </w:pPr>
    </w:p>
    <w:p w14:paraId="480BAC86" w14:textId="7F7D59A4" w:rsidR="008E6CD0" w:rsidRPr="00C93A29" w:rsidRDefault="008E6CD0" w:rsidP="00B57D4A">
      <w:pPr>
        <w:jc w:val="both"/>
        <w:rPr>
          <w:lang w:val="sl-SI"/>
        </w:rPr>
      </w:pPr>
      <w:r>
        <w:rPr>
          <w:lang w:val="sl-SI"/>
        </w:rPr>
        <w:t xml:space="preserve">Več glede podatkov, ki jih mora tak davčni zavezanec navesti na poenostavljenem računu, je pojasnjeno v </w:t>
      </w:r>
      <w:hyperlink r:id="rId37" w:history="1">
        <w:r w:rsidRPr="008E6CD0">
          <w:rPr>
            <w:rStyle w:val="Hiperpovezava"/>
            <w:lang w:val="sl-SI"/>
          </w:rPr>
          <w:t>podrobnejšem opisu Računi</w:t>
        </w:r>
      </w:hyperlink>
      <w:r>
        <w:rPr>
          <w:lang w:val="sl-SI"/>
        </w:rPr>
        <w:t xml:space="preserve"> (glej točko II. v poglavju  3.2).</w:t>
      </w:r>
    </w:p>
    <w:p w14:paraId="06029087" w14:textId="77777777" w:rsidR="00B57D4A" w:rsidRDefault="00B57D4A" w:rsidP="00B57D4A">
      <w:pPr>
        <w:jc w:val="both"/>
        <w:rPr>
          <w:lang w:val="sl-SI"/>
        </w:rPr>
      </w:pPr>
    </w:p>
    <w:p w14:paraId="2B6F3B99" w14:textId="31017F52" w:rsidR="00B57D4A" w:rsidRPr="00A37ED2" w:rsidRDefault="00B57D4A" w:rsidP="00B57D4A">
      <w:pPr>
        <w:jc w:val="both"/>
        <w:rPr>
          <w:b/>
          <w:bCs/>
          <w:lang w:val="sl-SI"/>
        </w:rPr>
      </w:pPr>
      <w:r w:rsidRPr="00A37ED2">
        <w:rPr>
          <w:b/>
          <w:bCs/>
          <w:lang w:val="sl-SI"/>
        </w:rPr>
        <w:t>Primer</w:t>
      </w:r>
      <w:r w:rsidR="003A7EFD" w:rsidRPr="00A37ED2">
        <w:rPr>
          <w:b/>
          <w:bCs/>
          <w:lang w:val="sl-SI"/>
        </w:rPr>
        <w:t xml:space="preserve"> 15:</w:t>
      </w:r>
    </w:p>
    <w:p w14:paraId="654E2B08" w14:textId="1917A21A" w:rsidR="00B57D4A" w:rsidRPr="00C93A29" w:rsidRDefault="00B57D4A" w:rsidP="00B57D4A">
      <w:pPr>
        <w:jc w:val="both"/>
        <w:rPr>
          <w:lang w:val="sl-SI"/>
        </w:rPr>
      </w:pPr>
      <w:r w:rsidRPr="00C93A29">
        <w:rPr>
          <w:lang w:val="sl-SI"/>
        </w:rPr>
        <w:t>Avstrijski davčni zavezanec ne uporablja čezmejne SME ureditve v Sloveniji in opravi storitev</w:t>
      </w:r>
      <w:r w:rsidR="00135B68">
        <w:rPr>
          <w:lang w:val="sl-SI"/>
        </w:rPr>
        <w:t>,</w:t>
      </w:r>
      <w:r w:rsidR="00135B68" w:rsidRPr="00C93A29">
        <w:rPr>
          <w:lang w:val="sl-SI"/>
        </w:rPr>
        <w:t xml:space="preserve"> </w:t>
      </w:r>
      <w:r w:rsidR="00135B68">
        <w:rPr>
          <w:lang w:val="sl-SI"/>
        </w:rPr>
        <w:t xml:space="preserve">za katero se kraj obdavčitve določi v skladu s </w:t>
      </w:r>
      <w:r w:rsidRPr="00C93A29">
        <w:rPr>
          <w:lang w:val="sl-SI"/>
        </w:rPr>
        <w:t>44. člen</w:t>
      </w:r>
      <w:r w:rsidR="00135B68">
        <w:rPr>
          <w:lang w:val="sl-SI"/>
        </w:rPr>
        <w:t>om</w:t>
      </w:r>
      <w:r w:rsidRPr="00C93A29">
        <w:rPr>
          <w:lang w:val="sl-SI"/>
        </w:rPr>
        <w:t xml:space="preserve"> Direktive o DDV</w:t>
      </w:r>
      <w:r w:rsidR="00135B68">
        <w:rPr>
          <w:lang w:val="sl-SI"/>
        </w:rPr>
        <w:t>,</w:t>
      </w:r>
      <w:r w:rsidRPr="00C93A29">
        <w:rPr>
          <w:lang w:val="sl-SI"/>
        </w:rPr>
        <w:t xml:space="preserve"> slovenskemu davčnemu zavezancu (identificiranemu za namene DDV ali malemu davčnemu zavezancu)</w:t>
      </w:r>
      <w:r w:rsidR="00135B68">
        <w:rPr>
          <w:lang w:val="sl-SI"/>
        </w:rPr>
        <w:t>.</w:t>
      </w:r>
      <w:r w:rsidRPr="00C93A29">
        <w:rPr>
          <w:lang w:val="sl-SI"/>
        </w:rPr>
        <w:t xml:space="preserve"> </w:t>
      </w:r>
      <w:r w:rsidR="00135B68">
        <w:rPr>
          <w:lang w:val="sl-SI"/>
        </w:rPr>
        <w:t>K</w:t>
      </w:r>
      <w:r w:rsidRPr="00C93A29">
        <w:rPr>
          <w:lang w:val="sl-SI"/>
        </w:rPr>
        <w:t xml:space="preserve">raj opravljene storitve </w:t>
      </w:r>
      <w:r w:rsidR="00135B68">
        <w:rPr>
          <w:lang w:val="sl-SI"/>
        </w:rPr>
        <w:t xml:space="preserve">je </w:t>
      </w:r>
      <w:r w:rsidRPr="00C93A29">
        <w:rPr>
          <w:lang w:val="sl-SI"/>
        </w:rPr>
        <w:t>Slovenija. Storitev je v tem primeru obdavčena v Sloveniji, zato mora slovenski davčni zavezanec obračunati DDV na podlagi obrnjene davčne obveznosti. Če slovenski davčni zavezanec uporablja domačo SME ureditev, se mora za namene obračuna DDV od prejete storitve identificirati za namene DDV</w:t>
      </w:r>
      <w:r w:rsidR="00135B68">
        <w:rPr>
          <w:lang w:val="sl-SI"/>
        </w:rPr>
        <w:t xml:space="preserve"> vsaj kot </w:t>
      </w:r>
      <w:r w:rsidRPr="00C93A29">
        <w:rPr>
          <w:lang w:val="sl-SI"/>
        </w:rPr>
        <w:t xml:space="preserve">atipični davčni zavezanec. Za izdajo računa veljajo avstrijska pravila, razen v primeru </w:t>
      </w:r>
      <w:proofErr w:type="spellStart"/>
      <w:r w:rsidRPr="00C93A29">
        <w:rPr>
          <w:lang w:val="sl-SI"/>
        </w:rPr>
        <w:t>samofakturiranja</w:t>
      </w:r>
      <w:proofErr w:type="spellEnd"/>
      <w:r w:rsidRPr="00C93A29">
        <w:rPr>
          <w:lang w:val="sl-SI"/>
        </w:rPr>
        <w:t xml:space="preserve">, ko veljajo slovenska pravila za izdajo računa). Velja enako kot do sedaj. </w:t>
      </w:r>
    </w:p>
    <w:p w14:paraId="02D5B291" w14:textId="77777777" w:rsidR="00B57D4A" w:rsidRPr="00C93A29" w:rsidRDefault="00B57D4A" w:rsidP="00B57D4A">
      <w:pPr>
        <w:jc w:val="both"/>
        <w:rPr>
          <w:lang w:val="sl-SI"/>
        </w:rPr>
      </w:pPr>
    </w:p>
    <w:p w14:paraId="5B30244A" w14:textId="77777777" w:rsidR="00B57D4A" w:rsidRPr="00A37ED2" w:rsidRDefault="00B57D4A" w:rsidP="00B57D4A">
      <w:pPr>
        <w:jc w:val="both"/>
        <w:rPr>
          <w:b/>
          <w:bCs/>
          <w:u w:val="single"/>
          <w:lang w:val="sl-SI"/>
        </w:rPr>
      </w:pPr>
      <w:r w:rsidRPr="00A37ED2">
        <w:rPr>
          <w:b/>
          <w:bCs/>
          <w:u w:val="single"/>
          <w:lang w:val="sl-SI"/>
        </w:rPr>
        <w:t>Dobava blaga znotraj Unije – dobavo opravi slovenski davčni zavezanec</w:t>
      </w:r>
    </w:p>
    <w:p w14:paraId="60ED0CE4" w14:textId="77777777" w:rsidR="00B57D4A" w:rsidRPr="00A37ED2" w:rsidRDefault="00B57D4A" w:rsidP="00B57D4A">
      <w:pPr>
        <w:jc w:val="both"/>
        <w:rPr>
          <w:b/>
          <w:bCs/>
          <w:lang w:val="sl-SI"/>
        </w:rPr>
      </w:pPr>
    </w:p>
    <w:p w14:paraId="011467CA" w14:textId="385D7552" w:rsidR="00B57D4A" w:rsidRPr="00A37ED2" w:rsidRDefault="00B57D4A" w:rsidP="00B57D4A">
      <w:pPr>
        <w:jc w:val="both"/>
        <w:rPr>
          <w:b/>
          <w:bCs/>
          <w:lang w:val="sl-SI"/>
        </w:rPr>
      </w:pPr>
      <w:r w:rsidRPr="00A37ED2">
        <w:rPr>
          <w:b/>
          <w:bCs/>
          <w:lang w:val="sl-SI"/>
        </w:rPr>
        <w:t>Primer</w:t>
      </w:r>
      <w:r w:rsidR="00135B68" w:rsidRPr="00A37ED2">
        <w:rPr>
          <w:b/>
          <w:bCs/>
          <w:lang w:val="sl-SI"/>
        </w:rPr>
        <w:t xml:space="preserve"> 16</w:t>
      </w:r>
      <w:r w:rsidRPr="00A37ED2">
        <w:rPr>
          <w:b/>
          <w:bCs/>
          <w:lang w:val="sl-SI"/>
        </w:rPr>
        <w:t>:</w:t>
      </w:r>
    </w:p>
    <w:p w14:paraId="06DE6583" w14:textId="5178609C" w:rsidR="00B57D4A" w:rsidRPr="00C93A29" w:rsidRDefault="00B57D4A" w:rsidP="00B57D4A">
      <w:pPr>
        <w:jc w:val="both"/>
        <w:rPr>
          <w:lang w:val="sl-SI"/>
        </w:rPr>
      </w:pPr>
      <w:r w:rsidRPr="00C93A29">
        <w:rPr>
          <w:lang w:val="sl-SI"/>
        </w:rPr>
        <w:t>Slovenski davčni zavezanec, identificiran za namene DDV</w:t>
      </w:r>
      <w:r w:rsidR="00135B68">
        <w:rPr>
          <w:lang w:val="sl-SI"/>
        </w:rPr>
        <w:t>,</w:t>
      </w:r>
      <w:r w:rsidRPr="00C93A29">
        <w:rPr>
          <w:lang w:val="sl-SI"/>
        </w:rPr>
        <w:t xml:space="preserve"> uporablja čezmejno SME ureditev v Italiji</w:t>
      </w:r>
      <w:r w:rsidR="00135B68">
        <w:rPr>
          <w:lang w:val="sl-SI"/>
        </w:rPr>
        <w:t>.</w:t>
      </w:r>
      <w:r w:rsidRPr="00C93A29">
        <w:rPr>
          <w:lang w:val="sl-SI"/>
        </w:rPr>
        <w:t xml:space="preserve"> </w:t>
      </w:r>
      <w:r w:rsidR="00135B68">
        <w:rPr>
          <w:lang w:val="sl-SI"/>
        </w:rPr>
        <w:t>O</w:t>
      </w:r>
      <w:r w:rsidRPr="00C93A29">
        <w:rPr>
          <w:lang w:val="sl-SI"/>
        </w:rPr>
        <w:t>pravi dobavo blaga iz Slovenije v Italijo</w:t>
      </w:r>
      <w:r w:rsidR="00135B68">
        <w:rPr>
          <w:lang w:val="sl-SI"/>
        </w:rPr>
        <w:t xml:space="preserve"> drugemu davčnemu zavezancu</w:t>
      </w:r>
      <w:r w:rsidRPr="00C93A29">
        <w:rPr>
          <w:lang w:val="sl-SI"/>
        </w:rPr>
        <w:t>,</w:t>
      </w:r>
      <w:r w:rsidR="00135B68">
        <w:rPr>
          <w:lang w:val="sl-SI"/>
        </w:rPr>
        <w:t xml:space="preserve"> identificiranemu za DDV. Ta dobava </w:t>
      </w:r>
      <w:r w:rsidRPr="00C93A29">
        <w:rPr>
          <w:lang w:val="sl-SI"/>
        </w:rPr>
        <w:t>je oproščena plačila DDV v Sloveniji v skladu s prvim odstavkom 46. člena ZDDV-1. Slovenski davčni zavezanec mora dobavo blaga poročati v RP-O. Velja enako kot do sedaj. Uporaba čezmejne SME ureditve v Italiji nima vpliva na to dobavo blaga.</w:t>
      </w:r>
    </w:p>
    <w:p w14:paraId="1CE8FDC1" w14:textId="77777777" w:rsidR="00B57D4A" w:rsidRDefault="00B57D4A" w:rsidP="00B57D4A">
      <w:pPr>
        <w:jc w:val="both"/>
        <w:rPr>
          <w:lang w:val="sl-SI"/>
        </w:rPr>
      </w:pPr>
    </w:p>
    <w:p w14:paraId="315B85B5" w14:textId="3BC0A746" w:rsidR="00B57D4A" w:rsidRPr="00A37ED2" w:rsidRDefault="00B57D4A" w:rsidP="00B57D4A">
      <w:pPr>
        <w:jc w:val="both"/>
        <w:rPr>
          <w:b/>
          <w:bCs/>
          <w:lang w:val="sl-SI"/>
        </w:rPr>
      </w:pPr>
      <w:r w:rsidRPr="00A37ED2">
        <w:rPr>
          <w:b/>
          <w:bCs/>
          <w:lang w:val="sl-SI"/>
        </w:rPr>
        <w:t>Primer</w:t>
      </w:r>
      <w:r w:rsidR="00135B68" w:rsidRPr="00A37ED2">
        <w:rPr>
          <w:b/>
          <w:bCs/>
          <w:lang w:val="sl-SI"/>
        </w:rPr>
        <w:t xml:space="preserve"> 17</w:t>
      </w:r>
      <w:r w:rsidRPr="00A37ED2">
        <w:rPr>
          <w:b/>
          <w:bCs/>
          <w:lang w:val="sl-SI"/>
        </w:rPr>
        <w:t>:</w:t>
      </w:r>
    </w:p>
    <w:p w14:paraId="1F252F82" w14:textId="29828BB0" w:rsidR="00B57D4A" w:rsidRDefault="00B57D4A" w:rsidP="00B57D4A">
      <w:pPr>
        <w:jc w:val="both"/>
        <w:rPr>
          <w:lang w:val="sl-SI"/>
        </w:rPr>
      </w:pPr>
      <w:r>
        <w:rPr>
          <w:lang w:val="sl-SI"/>
        </w:rPr>
        <w:t>Slovenski davčni zavezanec uporablja domačo SME ureditev in opravi dobavo blaga iz Slovenije v Italijo</w:t>
      </w:r>
      <w:r w:rsidR="00EF1371">
        <w:rPr>
          <w:lang w:val="sl-SI"/>
        </w:rPr>
        <w:t xml:space="preserve"> davčnemu zavezancu (identificiranemu za DDV ali malemu davčnemu zavezancu).</w:t>
      </w:r>
      <w:r>
        <w:rPr>
          <w:lang w:val="sl-SI"/>
        </w:rPr>
        <w:t xml:space="preserve"> </w:t>
      </w:r>
      <w:r w:rsidR="00EF1371">
        <w:rPr>
          <w:lang w:val="sl-SI"/>
        </w:rPr>
        <w:t>D</w:t>
      </w:r>
      <w:r w:rsidR="008E6CD0">
        <w:rPr>
          <w:lang w:val="sl-SI"/>
        </w:rPr>
        <w:t>obav</w:t>
      </w:r>
      <w:r w:rsidR="00EF1371">
        <w:rPr>
          <w:lang w:val="sl-SI"/>
        </w:rPr>
        <w:t>a</w:t>
      </w:r>
      <w:r w:rsidR="008E6CD0">
        <w:rPr>
          <w:lang w:val="sl-SI"/>
        </w:rPr>
        <w:t xml:space="preserve"> blaga</w:t>
      </w:r>
      <w:r w:rsidR="00EF1371">
        <w:rPr>
          <w:lang w:val="sl-SI"/>
        </w:rPr>
        <w:t xml:space="preserve"> je</w:t>
      </w:r>
      <w:r>
        <w:rPr>
          <w:lang w:val="sl-SI"/>
        </w:rPr>
        <w:t xml:space="preserve"> oproščen</w:t>
      </w:r>
      <w:r w:rsidR="00EF1371">
        <w:rPr>
          <w:lang w:val="sl-SI"/>
        </w:rPr>
        <w:t>a</w:t>
      </w:r>
      <w:r>
        <w:rPr>
          <w:lang w:val="sl-SI"/>
        </w:rPr>
        <w:t xml:space="preserve"> plačila DDV v skladu s 94. členom ZDDV-1, saj pravila za oprostitev prevladajo nad obdavčitvijo. Tej oproščeni dobavi ne sledi pridobitev blaga znotraj Unije, ki bi bila v državi članici pridobitve predmet DDV. </w:t>
      </w:r>
    </w:p>
    <w:p w14:paraId="709C59A4" w14:textId="77777777" w:rsidR="00B57D4A" w:rsidRDefault="00B57D4A" w:rsidP="00B57D4A">
      <w:pPr>
        <w:jc w:val="both"/>
        <w:rPr>
          <w:lang w:val="sl-SI"/>
        </w:rPr>
      </w:pPr>
    </w:p>
    <w:p w14:paraId="3927CEBE" w14:textId="77777777" w:rsidR="00B57D4A" w:rsidRPr="00A37ED2" w:rsidRDefault="00B57D4A" w:rsidP="00B57D4A">
      <w:pPr>
        <w:jc w:val="both"/>
        <w:rPr>
          <w:b/>
          <w:bCs/>
          <w:u w:val="single"/>
          <w:lang w:val="sl-SI"/>
        </w:rPr>
      </w:pPr>
      <w:r w:rsidRPr="00A37ED2">
        <w:rPr>
          <w:b/>
          <w:bCs/>
          <w:u w:val="single"/>
          <w:lang w:val="sl-SI"/>
        </w:rPr>
        <w:t>Pridobitev blaga znotraj Unije – pridobitelj je slovenski davčni zavezanec</w:t>
      </w:r>
    </w:p>
    <w:p w14:paraId="47332F4E" w14:textId="77777777" w:rsidR="00B57D4A" w:rsidRPr="00C93A29" w:rsidRDefault="00B57D4A" w:rsidP="00B57D4A">
      <w:pPr>
        <w:jc w:val="both"/>
        <w:rPr>
          <w:u w:val="single"/>
          <w:lang w:val="sl-SI"/>
        </w:rPr>
      </w:pPr>
    </w:p>
    <w:p w14:paraId="11AAACD7" w14:textId="0CBF6B01" w:rsidR="00B57D4A" w:rsidRPr="00A37ED2" w:rsidRDefault="00B57D4A" w:rsidP="00B57D4A">
      <w:pPr>
        <w:jc w:val="both"/>
        <w:rPr>
          <w:b/>
          <w:bCs/>
          <w:lang w:val="sl-SI"/>
        </w:rPr>
      </w:pPr>
      <w:r w:rsidRPr="00A37ED2">
        <w:rPr>
          <w:b/>
          <w:bCs/>
          <w:lang w:val="sl-SI"/>
        </w:rPr>
        <w:t>Primer</w:t>
      </w:r>
      <w:r w:rsidR="00EF1371" w:rsidRPr="00A37ED2">
        <w:rPr>
          <w:b/>
          <w:bCs/>
          <w:lang w:val="sl-SI"/>
        </w:rPr>
        <w:t xml:space="preserve"> 18</w:t>
      </w:r>
      <w:r w:rsidRPr="00A37ED2">
        <w:rPr>
          <w:b/>
          <w:bCs/>
          <w:lang w:val="sl-SI"/>
        </w:rPr>
        <w:t>:</w:t>
      </w:r>
    </w:p>
    <w:p w14:paraId="5BB55DFD" w14:textId="6F06C07A" w:rsidR="00B57D4A" w:rsidRPr="00C93A29" w:rsidRDefault="00B57D4A" w:rsidP="00B57D4A">
      <w:pPr>
        <w:jc w:val="both"/>
        <w:rPr>
          <w:lang w:val="sl-SI"/>
        </w:rPr>
      </w:pPr>
      <w:r w:rsidRPr="00C93A29">
        <w:rPr>
          <w:lang w:val="sl-SI"/>
        </w:rPr>
        <w:t>Slovenski davčni zavezanec</w:t>
      </w:r>
      <w:r w:rsidR="001E43E1">
        <w:rPr>
          <w:lang w:val="sl-SI"/>
        </w:rPr>
        <w:t>,</w:t>
      </w:r>
      <w:r w:rsidRPr="00C93A29">
        <w:rPr>
          <w:lang w:val="sl-SI"/>
        </w:rPr>
        <w:t xml:space="preserve"> </w:t>
      </w:r>
      <w:r w:rsidR="001E43E1">
        <w:rPr>
          <w:lang w:val="sl-SI"/>
        </w:rPr>
        <w:t>identificiran za namene DDV,</w:t>
      </w:r>
      <w:r w:rsidRPr="00C93A29">
        <w:rPr>
          <w:lang w:val="sl-SI"/>
        </w:rPr>
        <w:t xml:space="preserve"> pridobi blag</w:t>
      </w:r>
      <w:r w:rsidR="008D0739">
        <w:rPr>
          <w:lang w:val="sl-SI"/>
        </w:rPr>
        <w:t>o</w:t>
      </w:r>
      <w:r w:rsidRPr="00C93A29">
        <w:rPr>
          <w:lang w:val="sl-SI"/>
        </w:rPr>
        <w:t xml:space="preserve"> znotraj Unije od italijanskega davčnega zavezanca, identificiran</w:t>
      </w:r>
      <w:r w:rsidR="001E43E1">
        <w:rPr>
          <w:lang w:val="sl-SI"/>
        </w:rPr>
        <w:t>ega</w:t>
      </w:r>
      <w:r w:rsidRPr="00C93A29">
        <w:rPr>
          <w:lang w:val="sl-SI"/>
        </w:rPr>
        <w:t xml:space="preserve"> za namene DDV v Italiji</w:t>
      </w:r>
      <w:r w:rsidR="001E43E1">
        <w:rPr>
          <w:lang w:val="sl-SI"/>
        </w:rPr>
        <w:t xml:space="preserve">. Slovenski davčni zavezanec mora od pridobitve blaga znotraj Unije obračunati DDV, ne glede na to ali italijanski davčni zavezanec </w:t>
      </w:r>
      <w:r w:rsidRPr="00C93A29">
        <w:rPr>
          <w:lang w:val="sl-SI"/>
        </w:rPr>
        <w:t>uporablja čezmejno SME ureditev v Sloveniji</w:t>
      </w:r>
      <w:r w:rsidR="00756AAB">
        <w:rPr>
          <w:lang w:val="sl-SI"/>
        </w:rPr>
        <w:t xml:space="preserve"> ali ne</w:t>
      </w:r>
      <w:r w:rsidR="001E43E1">
        <w:rPr>
          <w:lang w:val="sl-SI"/>
        </w:rPr>
        <w:t>.</w:t>
      </w:r>
      <w:r w:rsidRPr="00C93A29">
        <w:rPr>
          <w:lang w:val="sl-SI"/>
        </w:rPr>
        <w:t xml:space="preserve"> Če pa je </w:t>
      </w:r>
      <w:r w:rsidR="008D0739">
        <w:rPr>
          <w:lang w:val="sl-SI"/>
        </w:rPr>
        <w:t xml:space="preserve">pridobitelj blaga znotraj Unije </w:t>
      </w:r>
      <w:r w:rsidRPr="00C93A29">
        <w:rPr>
          <w:lang w:val="sl-SI"/>
        </w:rPr>
        <w:t xml:space="preserve">davčni zavezanec, ki uporablja domačo SME ureditev, </w:t>
      </w:r>
      <w:r w:rsidR="008D0739">
        <w:rPr>
          <w:lang w:val="sl-SI"/>
        </w:rPr>
        <w:t>glej primer 6.</w:t>
      </w:r>
      <w:r w:rsidRPr="00C93A29">
        <w:rPr>
          <w:lang w:val="sl-SI"/>
        </w:rPr>
        <w:t xml:space="preserve"> Velja enako kot do sedaj.</w:t>
      </w:r>
    </w:p>
    <w:p w14:paraId="57E3A15A" w14:textId="77777777" w:rsidR="00B57D4A" w:rsidRDefault="00B57D4A" w:rsidP="00B57D4A">
      <w:pPr>
        <w:jc w:val="both"/>
        <w:rPr>
          <w:lang w:val="sl-SI"/>
        </w:rPr>
      </w:pPr>
    </w:p>
    <w:p w14:paraId="52B1EFDB" w14:textId="6796BC80" w:rsidR="00B57D4A" w:rsidRPr="00A37ED2" w:rsidRDefault="00B57D4A" w:rsidP="00B57D4A">
      <w:pPr>
        <w:jc w:val="both"/>
        <w:rPr>
          <w:b/>
          <w:bCs/>
          <w:lang w:val="sl-SI"/>
        </w:rPr>
      </w:pPr>
      <w:r w:rsidRPr="00A37ED2">
        <w:rPr>
          <w:b/>
          <w:bCs/>
          <w:lang w:val="sl-SI"/>
        </w:rPr>
        <w:t>Primer</w:t>
      </w:r>
      <w:r w:rsidR="00EF1371" w:rsidRPr="00A37ED2">
        <w:rPr>
          <w:b/>
          <w:bCs/>
          <w:lang w:val="sl-SI"/>
        </w:rPr>
        <w:t xml:space="preserve"> 19</w:t>
      </w:r>
      <w:r w:rsidRPr="00A37ED2">
        <w:rPr>
          <w:b/>
          <w:bCs/>
          <w:lang w:val="sl-SI"/>
        </w:rPr>
        <w:t>:</w:t>
      </w:r>
    </w:p>
    <w:p w14:paraId="0F4B8F8F" w14:textId="45056B10" w:rsidR="00B57D4A" w:rsidRPr="00C93A29" w:rsidRDefault="008D0739" w:rsidP="00B57D4A">
      <w:pPr>
        <w:jc w:val="both"/>
        <w:rPr>
          <w:lang w:val="sl-SI"/>
        </w:rPr>
      </w:pPr>
      <w:r>
        <w:rPr>
          <w:lang w:val="sl-SI"/>
        </w:rPr>
        <w:t>S</w:t>
      </w:r>
      <w:r w:rsidR="00B57D4A" w:rsidRPr="00C93A29">
        <w:rPr>
          <w:lang w:val="sl-SI"/>
        </w:rPr>
        <w:t>lovenski davčni zavezanec</w:t>
      </w:r>
      <w:r w:rsidR="0074611E">
        <w:rPr>
          <w:lang w:val="sl-SI"/>
        </w:rPr>
        <w:t>, identificiran za namene DDV,</w:t>
      </w:r>
      <w:r w:rsidRPr="00C93A29">
        <w:rPr>
          <w:lang w:val="sl-SI"/>
        </w:rPr>
        <w:t xml:space="preserve"> </w:t>
      </w:r>
      <w:r>
        <w:rPr>
          <w:lang w:val="sl-SI"/>
        </w:rPr>
        <w:t>p</w:t>
      </w:r>
      <w:r w:rsidRPr="00C93A29">
        <w:rPr>
          <w:lang w:val="sl-SI"/>
        </w:rPr>
        <w:t>ridobi blag</w:t>
      </w:r>
      <w:r>
        <w:rPr>
          <w:lang w:val="sl-SI"/>
        </w:rPr>
        <w:t>o</w:t>
      </w:r>
      <w:r w:rsidRPr="00C93A29">
        <w:rPr>
          <w:lang w:val="sl-SI"/>
        </w:rPr>
        <w:t xml:space="preserve"> znotraj Unije od italijanskega davčnega zavezanca, </w:t>
      </w:r>
      <w:r>
        <w:rPr>
          <w:lang w:val="sl-SI"/>
        </w:rPr>
        <w:t>k</w:t>
      </w:r>
      <w:r w:rsidR="00B57D4A" w:rsidRPr="00C93A29">
        <w:rPr>
          <w:lang w:val="sl-SI"/>
        </w:rPr>
        <w:t>i v Italiji uporablja domačo SME ureditev</w:t>
      </w:r>
      <w:r>
        <w:rPr>
          <w:lang w:val="sl-SI"/>
        </w:rPr>
        <w:t>.</w:t>
      </w:r>
      <w:r w:rsidR="00B57D4A" w:rsidRPr="00C93A29">
        <w:rPr>
          <w:lang w:val="sl-SI"/>
        </w:rPr>
        <w:t xml:space="preserve"> </w:t>
      </w:r>
      <w:r>
        <w:rPr>
          <w:lang w:val="sl-SI"/>
        </w:rPr>
        <w:t>S</w:t>
      </w:r>
      <w:r w:rsidR="00B57D4A" w:rsidRPr="00C93A29">
        <w:rPr>
          <w:lang w:val="sl-SI"/>
        </w:rPr>
        <w:t xml:space="preserve">lovenski davčni </w:t>
      </w:r>
      <w:r w:rsidR="00B57D4A" w:rsidRPr="00C93A29">
        <w:rPr>
          <w:lang w:val="sl-SI"/>
        </w:rPr>
        <w:lastRenderedPageBreak/>
        <w:t>zavezanec ne obračuna DDV od pridobitve blaga</w:t>
      </w:r>
      <w:r w:rsidR="0074611E">
        <w:rPr>
          <w:rStyle w:val="Sprotnaopomba-sklic"/>
          <w:lang w:val="sl-SI"/>
        </w:rPr>
        <w:footnoteReference w:id="65"/>
      </w:r>
      <w:r w:rsidR="0074611E">
        <w:rPr>
          <w:lang w:val="sl-SI"/>
        </w:rPr>
        <w:t>.</w:t>
      </w:r>
      <w:r w:rsidR="00B57D4A" w:rsidRPr="00C93A29">
        <w:rPr>
          <w:lang w:val="sl-SI"/>
        </w:rPr>
        <w:t xml:space="preserve"> </w:t>
      </w:r>
      <w:r w:rsidR="0074611E" w:rsidRPr="00C93A29">
        <w:rPr>
          <w:lang w:val="sl-SI"/>
        </w:rPr>
        <w:t xml:space="preserve">Če pa je </w:t>
      </w:r>
      <w:r w:rsidR="0074611E">
        <w:rPr>
          <w:lang w:val="sl-SI"/>
        </w:rPr>
        <w:t xml:space="preserve">pridobitelj blaga znotraj Unije </w:t>
      </w:r>
      <w:r w:rsidR="0074611E" w:rsidRPr="00C93A29">
        <w:rPr>
          <w:lang w:val="sl-SI"/>
        </w:rPr>
        <w:t xml:space="preserve">davčni zavezanec, ki uporablja domačo SME ureditev, </w:t>
      </w:r>
      <w:r w:rsidR="0074611E">
        <w:rPr>
          <w:lang w:val="sl-SI"/>
        </w:rPr>
        <w:t>glej primer 5.</w:t>
      </w:r>
      <w:r w:rsidR="0074611E" w:rsidRPr="00C93A29">
        <w:rPr>
          <w:lang w:val="sl-SI"/>
        </w:rPr>
        <w:t xml:space="preserve"> </w:t>
      </w:r>
      <w:r w:rsidR="00E7227A">
        <w:rPr>
          <w:lang w:val="sl-SI"/>
        </w:rPr>
        <w:t xml:space="preserve"> </w:t>
      </w:r>
      <w:r w:rsidR="00B57D4A" w:rsidRPr="00C93A29">
        <w:rPr>
          <w:lang w:val="sl-SI"/>
        </w:rPr>
        <w:t xml:space="preserve">Davčni zavezanec </w:t>
      </w:r>
      <w:r w:rsidR="00E7227A">
        <w:rPr>
          <w:lang w:val="sl-SI"/>
        </w:rPr>
        <w:t xml:space="preserve">mora v </w:t>
      </w:r>
      <w:hyperlink r:id="rId38" w:anchor="/vat-validation" w:history="1">
        <w:r w:rsidR="00E7227A" w:rsidRPr="00E7227A">
          <w:rPr>
            <w:rStyle w:val="Hiperpovezava"/>
            <w:lang w:val="sl-SI"/>
          </w:rPr>
          <w:t>aplikaciji VIES</w:t>
        </w:r>
      </w:hyperlink>
      <w:r w:rsidR="00E7227A">
        <w:rPr>
          <w:lang w:val="sl-SI"/>
        </w:rPr>
        <w:t xml:space="preserve"> preveriti, ali ima italijanski davčni zavezanec veljavno italijansko identifikacijsko številko za DDV</w:t>
      </w:r>
    </w:p>
    <w:p w14:paraId="05BD96C3" w14:textId="77777777" w:rsidR="00B57D4A" w:rsidRPr="00A37ED2" w:rsidRDefault="00B57D4A" w:rsidP="00402875">
      <w:pPr>
        <w:jc w:val="both"/>
        <w:rPr>
          <w:rFonts w:cs="Arial"/>
          <w:szCs w:val="20"/>
          <w:lang w:val="sl-SI"/>
        </w:rPr>
      </w:pPr>
    </w:p>
    <w:p w14:paraId="68E9CF00" w14:textId="1A7BCD44" w:rsidR="00402875" w:rsidRPr="00A05AE5" w:rsidRDefault="00402875" w:rsidP="00A05AE5">
      <w:pPr>
        <w:pStyle w:val="FURSNaslov3"/>
      </w:pPr>
      <w:bookmarkStart w:id="45" w:name="_Toc187228417"/>
      <w:r w:rsidRPr="00A05AE5">
        <w:t>4.3.</w:t>
      </w:r>
      <w:r w:rsidR="00B57D4A">
        <w:t>2</w:t>
      </w:r>
      <w:r w:rsidRPr="00A05AE5">
        <w:t xml:space="preserve"> Čezmejne SME ureditve in </w:t>
      </w:r>
      <w:proofErr w:type="spellStart"/>
      <w:r w:rsidR="007D65C9">
        <w:t>u</w:t>
      </w:r>
      <w:r w:rsidRPr="00A05AE5">
        <w:t>nijska</w:t>
      </w:r>
      <w:proofErr w:type="spellEnd"/>
      <w:r w:rsidRPr="00A05AE5">
        <w:t xml:space="preserve"> ureditev VEM</w:t>
      </w:r>
      <w:bookmarkEnd w:id="45"/>
      <w:r w:rsidRPr="00A05AE5">
        <w:t xml:space="preserve"> </w:t>
      </w:r>
    </w:p>
    <w:p w14:paraId="2E98D82F" w14:textId="77777777" w:rsidR="009F0A0F" w:rsidRPr="009F0A0F" w:rsidRDefault="009F0A0F" w:rsidP="007C7E74">
      <w:pPr>
        <w:pStyle w:val="FURSNaslov3"/>
      </w:pPr>
    </w:p>
    <w:p w14:paraId="4945B9CE" w14:textId="39F64D28" w:rsidR="00402875" w:rsidRPr="0083796C" w:rsidRDefault="00402875" w:rsidP="00402875">
      <w:pPr>
        <w:jc w:val="both"/>
        <w:rPr>
          <w:rFonts w:eastAsiaTheme="minorEastAsia" w:cs="Arial"/>
          <w:kern w:val="24"/>
          <w:szCs w:val="20"/>
          <w:lang w:val="sl-SI"/>
        </w:rPr>
      </w:pPr>
      <w:r w:rsidRPr="007C7E74">
        <w:rPr>
          <w:rFonts w:cs="Arial"/>
          <w:szCs w:val="20"/>
          <w:lang w:val="sl-SI"/>
        </w:rPr>
        <w:t xml:space="preserve">Davčni zavezanec lahko hkrati uporablja čezmejno SME ureditev in </w:t>
      </w:r>
      <w:proofErr w:type="spellStart"/>
      <w:r w:rsidR="007D65C9">
        <w:rPr>
          <w:rFonts w:cs="Arial"/>
          <w:szCs w:val="20"/>
          <w:lang w:val="sl-SI"/>
        </w:rPr>
        <w:t>u</w:t>
      </w:r>
      <w:r w:rsidRPr="007C7E74">
        <w:rPr>
          <w:rFonts w:cs="Arial"/>
          <w:szCs w:val="20"/>
          <w:lang w:val="sl-SI"/>
        </w:rPr>
        <w:t>nijsko</w:t>
      </w:r>
      <w:proofErr w:type="spellEnd"/>
      <w:r w:rsidRPr="007C7E74">
        <w:rPr>
          <w:rFonts w:cs="Arial"/>
          <w:szCs w:val="20"/>
          <w:lang w:val="sl-SI"/>
        </w:rPr>
        <w:t xml:space="preserve"> ureditev VEM. </w:t>
      </w:r>
      <w:r w:rsidR="00935352" w:rsidRPr="007C7E74">
        <w:rPr>
          <w:rFonts w:cs="Arial"/>
          <w:szCs w:val="20"/>
          <w:lang w:val="sl-SI"/>
        </w:rPr>
        <w:t xml:space="preserve">Če davčni zavezanec uporablja </w:t>
      </w:r>
      <w:proofErr w:type="spellStart"/>
      <w:r w:rsidR="00301ABF">
        <w:rPr>
          <w:rFonts w:cs="Arial"/>
          <w:szCs w:val="20"/>
          <w:lang w:val="sl-SI"/>
        </w:rPr>
        <w:t>U</w:t>
      </w:r>
      <w:r w:rsidR="00935352" w:rsidRPr="007C7E74">
        <w:rPr>
          <w:rFonts w:cs="Arial"/>
          <w:szCs w:val="20"/>
          <w:lang w:val="sl-SI"/>
        </w:rPr>
        <w:t>nijsko</w:t>
      </w:r>
      <w:proofErr w:type="spellEnd"/>
      <w:r w:rsidR="00935352" w:rsidRPr="007C7E74">
        <w:rPr>
          <w:rFonts w:cs="Arial"/>
          <w:szCs w:val="20"/>
          <w:lang w:val="sl-SI"/>
        </w:rPr>
        <w:t xml:space="preserve"> ureditev VEM, </w:t>
      </w:r>
      <w:r w:rsidRPr="007C7E74">
        <w:rPr>
          <w:rFonts w:cs="Arial"/>
          <w:szCs w:val="20"/>
          <w:lang w:val="sl-SI"/>
        </w:rPr>
        <w:t xml:space="preserve">se opravljene dobave po tej ureditvi vključijo v izračun letnega prometa v državi članici, v kateri </w:t>
      </w:r>
      <w:r w:rsidR="0060559D">
        <w:rPr>
          <w:rFonts w:cs="Arial"/>
          <w:szCs w:val="20"/>
          <w:lang w:val="sl-SI"/>
        </w:rPr>
        <w:t>je kraj obdavčitve teh dobav</w:t>
      </w:r>
      <w:r w:rsidRPr="007C7E74">
        <w:rPr>
          <w:rFonts w:cs="Arial"/>
          <w:szCs w:val="20"/>
          <w:lang w:val="sl-SI"/>
        </w:rPr>
        <w:t>.</w:t>
      </w:r>
      <w:r w:rsidR="00BC71E7">
        <w:rPr>
          <w:rStyle w:val="Sprotnaopomba-sklic"/>
          <w:rFonts w:cs="Arial"/>
          <w:szCs w:val="20"/>
          <w:lang w:val="sl-SI"/>
        </w:rPr>
        <w:footnoteReference w:id="66"/>
      </w:r>
      <w:r w:rsidRPr="007C7E74">
        <w:rPr>
          <w:rFonts w:cs="Arial"/>
          <w:szCs w:val="20"/>
          <w:lang w:val="sl-SI"/>
        </w:rPr>
        <w:t xml:space="preserve"> </w:t>
      </w:r>
    </w:p>
    <w:p w14:paraId="12F5FFA9" w14:textId="77777777" w:rsidR="00402875" w:rsidRPr="0083796C" w:rsidRDefault="00402875" w:rsidP="00402875">
      <w:pPr>
        <w:jc w:val="both"/>
        <w:rPr>
          <w:rFonts w:cs="Arial"/>
          <w:szCs w:val="20"/>
          <w:lang w:val="sl-SI"/>
        </w:rPr>
      </w:pPr>
    </w:p>
    <w:p w14:paraId="025DB87C" w14:textId="08C360C0" w:rsidR="00402875" w:rsidRDefault="00DF6987" w:rsidP="00402875">
      <w:pPr>
        <w:jc w:val="both"/>
        <w:rPr>
          <w:rFonts w:cs="Arial"/>
          <w:szCs w:val="20"/>
          <w:lang w:val="sl-SI"/>
        </w:rPr>
      </w:pPr>
      <w:r>
        <w:rPr>
          <w:rFonts w:cs="Arial"/>
          <w:szCs w:val="20"/>
          <w:lang w:val="sl-SI"/>
        </w:rPr>
        <w:t>Davčni zavezanec v posebn</w:t>
      </w:r>
      <w:r w:rsidR="00E97347">
        <w:rPr>
          <w:rFonts w:cs="Arial"/>
          <w:szCs w:val="20"/>
          <w:lang w:val="sl-SI"/>
        </w:rPr>
        <w:t xml:space="preserve">i obračun DDV po </w:t>
      </w:r>
      <w:proofErr w:type="spellStart"/>
      <w:r w:rsidR="007D65C9">
        <w:rPr>
          <w:rFonts w:cs="Arial"/>
          <w:szCs w:val="20"/>
          <w:lang w:val="sl-SI"/>
        </w:rPr>
        <w:t>u</w:t>
      </w:r>
      <w:r w:rsidR="00E97347">
        <w:rPr>
          <w:rFonts w:cs="Arial"/>
          <w:szCs w:val="20"/>
          <w:lang w:val="sl-SI"/>
        </w:rPr>
        <w:t>nijski</w:t>
      </w:r>
      <w:proofErr w:type="spellEnd"/>
      <w:r w:rsidR="00E97347">
        <w:rPr>
          <w:rFonts w:cs="Arial"/>
          <w:szCs w:val="20"/>
          <w:lang w:val="sl-SI"/>
        </w:rPr>
        <w:t xml:space="preserve"> VEM ureditvi vključi samo tiste dobave blaga in storitev, ki so v drugi državi članici obdavčene, ne vključi pa dobav blaga in storitev, ki so v drugih državah članicah </w:t>
      </w:r>
      <w:r w:rsidR="0060559D">
        <w:rPr>
          <w:rFonts w:cs="Arial"/>
          <w:szCs w:val="20"/>
          <w:lang w:val="sl-SI"/>
        </w:rPr>
        <w:t xml:space="preserve">zaradi uporabe čezmejne SME ureditve </w:t>
      </w:r>
      <w:r w:rsidR="00E97347">
        <w:rPr>
          <w:rFonts w:cs="Arial"/>
          <w:szCs w:val="20"/>
          <w:lang w:val="sl-SI"/>
        </w:rPr>
        <w:t>oproščene plačila DDV.</w:t>
      </w:r>
    </w:p>
    <w:p w14:paraId="59DEC23F" w14:textId="77777777" w:rsidR="00E97347" w:rsidRDefault="00E97347" w:rsidP="00402875">
      <w:pPr>
        <w:jc w:val="both"/>
        <w:rPr>
          <w:rFonts w:cs="Arial"/>
          <w:szCs w:val="20"/>
          <w:lang w:val="sl-SI"/>
        </w:rPr>
      </w:pPr>
    </w:p>
    <w:p w14:paraId="4D637050" w14:textId="5E2111BC" w:rsidR="00E97347" w:rsidRDefault="00E97347" w:rsidP="00402875">
      <w:pPr>
        <w:jc w:val="both"/>
        <w:rPr>
          <w:rFonts w:cs="Arial"/>
          <w:szCs w:val="20"/>
          <w:lang w:val="sl-SI"/>
        </w:rPr>
      </w:pPr>
      <w:r>
        <w:rPr>
          <w:rFonts w:cs="Arial"/>
          <w:szCs w:val="20"/>
          <w:lang w:val="sl-SI"/>
        </w:rPr>
        <w:t xml:space="preserve">Davčni zavezanec, ki </w:t>
      </w:r>
      <w:r w:rsidR="008A3F25">
        <w:rPr>
          <w:rFonts w:cs="Arial"/>
          <w:szCs w:val="20"/>
          <w:lang w:val="sl-SI"/>
        </w:rPr>
        <w:t xml:space="preserve">uporablja </w:t>
      </w:r>
      <w:proofErr w:type="spellStart"/>
      <w:r w:rsidR="007D65C9">
        <w:rPr>
          <w:rFonts w:cs="Arial"/>
          <w:szCs w:val="20"/>
          <w:lang w:val="sl-SI"/>
        </w:rPr>
        <w:t>u</w:t>
      </w:r>
      <w:r w:rsidR="008A3F25">
        <w:rPr>
          <w:rFonts w:cs="Arial"/>
          <w:szCs w:val="20"/>
          <w:lang w:val="sl-SI"/>
        </w:rPr>
        <w:t>nijsko</w:t>
      </w:r>
      <w:proofErr w:type="spellEnd"/>
      <w:r w:rsidR="008A3F25">
        <w:rPr>
          <w:rFonts w:cs="Arial"/>
          <w:szCs w:val="20"/>
          <w:lang w:val="sl-SI"/>
        </w:rPr>
        <w:t xml:space="preserve"> VEM ureditev in </w:t>
      </w:r>
      <w:r>
        <w:rPr>
          <w:rFonts w:cs="Arial"/>
          <w:szCs w:val="20"/>
          <w:lang w:val="sl-SI"/>
        </w:rPr>
        <w:t>želi uporabiti čezmejno SME ureditev ali pa to ureditev že uporablja, mora v predhodnem obvestilu, posodobitvi predhodnega obvestila, četrtletnem poročilu in poročilu o preseganju letnega prometa v Uniji poročati vrednosti, ki se nanašajo na vse dobave v vseh drugih državah članicah (MSEXE in drugih državah članicah, v katerih obračunava DDV).</w:t>
      </w:r>
    </w:p>
    <w:p w14:paraId="3D01B3D5" w14:textId="77777777" w:rsidR="0083796C" w:rsidRPr="008A3F25" w:rsidRDefault="0083796C" w:rsidP="00402875">
      <w:pPr>
        <w:jc w:val="both"/>
        <w:rPr>
          <w:rFonts w:cs="Arial"/>
          <w:szCs w:val="20"/>
          <w:lang w:val="sl-SI"/>
        </w:rPr>
      </w:pPr>
    </w:p>
    <w:p w14:paraId="607B2877" w14:textId="35B24964" w:rsidR="00402875" w:rsidRPr="00A05AE5" w:rsidRDefault="00402875" w:rsidP="007A482E">
      <w:pPr>
        <w:pStyle w:val="FURSNaslov3"/>
      </w:pPr>
      <w:bookmarkStart w:id="46" w:name="_Toc187228418"/>
      <w:r w:rsidRPr="00A05AE5">
        <w:t>4.3.</w:t>
      </w:r>
      <w:r w:rsidR="00B57D4A">
        <w:t>3</w:t>
      </w:r>
      <w:r w:rsidRPr="00A05AE5">
        <w:t xml:space="preserve"> Čezmejna SME ureditve in uvozna ureditev VEM (IOSS)</w:t>
      </w:r>
      <w:bookmarkEnd w:id="46"/>
    </w:p>
    <w:p w14:paraId="6DF19F92" w14:textId="77777777" w:rsidR="004E6384" w:rsidRPr="00BC71E7" w:rsidRDefault="004E6384" w:rsidP="00402875">
      <w:pPr>
        <w:jc w:val="both"/>
        <w:rPr>
          <w:rFonts w:cs="Arial"/>
          <w:szCs w:val="20"/>
          <w:lang w:val="sl-SI"/>
        </w:rPr>
      </w:pPr>
    </w:p>
    <w:p w14:paraId="0DFDE156" w14:textId="77777777" w:rsidR="00935352" w:rsidRPr="007A482E" w:rsidRDefault="00402875" w:rsidP="00402875">
      <w:pPr>
        <w:jc w:val="both"/>
        <w:rPr>
          <w:rFonts w:cs="Arial"/>
          <w:szCs w:val="20"/>
          <w:lang w:val="sl-SI"/>
        </w:rPr>
      </w:pPr>
      <w:r w:rsidRPr="007A482E">
        <w:rPr>
          <w:rFonts w:cs="Arial"/>
          <w:szCs w:val="20"/>
          <w:lang w:val="sl-SI"/>
        </w:rPr>
        <w:t xml:space="preserve">Davčni zavezanec, ki uporablja čezmejno SME ureditev, ne sme hkrati uporabljati uvozne ureditve VEM. </w:t>
      </w:r>
    </w:p>
    <w:p w14:paraId="2926FD71" w14:textId="77777777" w:rsidR="00935352" w:rsidRPr="007A482E" w:rsidRDefault="00935352" w:rsidP="00402875">
      <w:pPr>
        <w:jc w:val="both"/>
        <w:rPr>
          <w:rFonts w:cs="Arial"/>
          <w:szCs w:val="20"/>
          <w:lang w:val="sl-SI"/>
        </w:rPr>
      </w:pPr>
    </w:p>
    <w:p w14:paraId="6FCC38A5" w14:textId="38F1D5BD" w:rsidR="00402875" w:rsidRPr="007A482E" w:rsidRDefault="00402875" w:rsidP="00402875">
      <w:pPr>
        <w:jc w:val="both"/>
        <w:rPr>
          <w:rFonts w:cs="Arial"/>
          <w:szCs w:val="20"/>
          <w:lang w:val="sl-SI"/>
        </w:rPr>
      </w:pPr>
      <w:r w:rsidRPr="007A482E">
        <w:rPr>
          <w:rFonts w:cs="Arial"/>
          <w:szCs w:val="20"/>
          <w:lang w:val="sl-SI"/>
        </w:rPr>
        <w:t>Davčni zavezanec, ki uporablja uvozno ureditev VEM in želi uporabljati čezmejno SME ureditev, mora davčnemu organu najprej predložiti zahtevek za izključitev iz uvozne ureditve VEM. Če želi še naprej uporabljati uvozno ureditev VEM, ne sme uporabljati čezmejne SME ureditve, saj se ti ureditvi medsebojno izključujeta.</w:t>
      </w:r>
    </w:p>
    <w:p w14:paraId="4CDC19CE" w14:textId="77777777" w:rsidR="00402875" w:rsidRPr="00BC71E7" w:rsidRDefault="00402875" w:rsidP="00966BFA">
      <w:pPr>
        <w:tabs>
          <w:tab w:val="left" w:pos="2865"/>
        </w:tabs>
        <w:jc w:val="both"/>
        <w:rPr>
          <w:lang w:val="sl-SI"/>
        </w:rPr>
      </w:pPr>
    </w:p>
    <w:p w14:paraId="63331D49" w14:textId="335B9573" w:rsidR="00C61A34" w:rsidRDefault="00C61A34" w:rsidP="00C61A34">
      <w:pPr>
        <w:pStyle w:val="FURSNaslov3"/>
      </w:pPr>
      <w:bookmarkStart w:id="47" w:name="_Toc187228419"/>
      <w:r w:rsidRPr="00A05AE5">
        <w:t>4.3.</w:t>
      </w:r>
      <w:r w:rsidR="00B57D4A">
        <w:t>4</w:t>
      </w:r>
      <w:r w:rsidRPr="00A05AE5">
        <w:t xml:space="preserve"> Čezmejna SME ureditve in </w:t>
      </w:r>
      <w:r>
        <w:t>posebna ureditev za opravljanje storitev mednarodnega občasnega cestnega prevoza potnikov</w:t>
      </w:r>
      <w:bookmarkEnd w:id="47"/>
    </w:p>
    <w:p w14:paraId="289AA12C" w14:textId="77777777" w:rsidR="00C61A34" w:rsidRPr="00C61A34" w:rsidRDefault="00C61A34" w:rsidP="00C61A34">
      <w:pPr>
        <w:pStyle w:val="FURSNaslov3"/>
        <w:rPr>
          <w:b w:val="0"/>
          <w:bCs/>
        </w:rPr>
      </w:pPr>
    </w:p>
    <w:p w14:paraId="0BEA4880" w14:textId="14E098EA" w:rsidR="00C61A34" w:rsidRDefault="00C61A34" w:rsidP="00C61A34">
      <w:pPr>
        <w:jc w:val="both"/>
        <w:rPr>
          <w:rFonts w:ascii="Calibri" w:hAnsi="Calibri"/>
          <w:szCs w:val="22"/>
          <w:lang w:val="sl-SI"/>
        </w:rPr>
      </w:pPr>
      <w:r w:rsidRPr="00C61A34">
        <w:rPr>
          <w:lang w:val="sl-SI"/>
        </w:rPr>
        <w:t>Davčni zavezanec s sedežem v drugi</w:t>
      </w:r>
      <w:r>
        <w:rPr>
          <w:lang w:val="sl-SI"/>
        </w:rPr>
        <w:t xml:space="preserve"> državi članici</w:t>
      </w:r>
      <w:r w:rsidRPr="00C61A34">
        <w:rPr>
          <w:lang w:val="sl-SI"/>
        </w:rPr>
        <w:t>, ki na ozemlju Slovenije občasno opravlja mednarodni cestni prevoz potnikov, v Sloveniji lahko uveljavlja oprostitev plačila DDV po čezmejni SME ureditvi, če za to izpolnjuje vse pogoje</w:t>
      </w:r>
      <w:r>
        <w:rPr>
          <w:rStyle w:val="Sprotnaopomba-sklic"/>
          <w:lang w:val="sl-SI"/>
        </w:rPr>
        <w:footnoteReference w:id="67"/>
      </w:r>
      <w:r w:rsidRPr="00C61A34">
        <w:rPr>
          <w:lang w:val="sl-SI"/>
        </w:rPr>
        <w:t xml:space="preserve">. </w:t>
      </w:r>
    </w:p>
    <w:p w14:paraId="35EC0302" w14:textId="77777777" w:rsidR="00C61A34" w:rsidRPr="00C61A34" w:rsidRDefault="00C61A34" w:rsidP="00C61A34">
      <w:pPr>
        <w:jc w:val="both"/>
        <w:rPr>
          <w:lang w:val="sl-SI"/>
        </w:rPr>
      </w:pPr>
    </w:p>
    <w:p w14:paraId="3A3C3985" w14:textId="21481086" w:rsidR="00C61A34" w:rsidRPr="00C61A34" w:rsidRDefault="00AA6E0B" w:rsidP="00C61A34">
      <w:pPr>
        <w:jc w:val="both"/>
        <w:rPr>
          <w:lang w:val="sl-SI"/>
        </w:rPr>
      </w:pPr>
      <w:r>
        <w:rPr>
          <w:lang w:val="sl-SI"/>
        </w:rPr>
        <w:t>Smiselno bi bilo, da d</w:t>
      </w:r>
      <w:r w:rsidR="00C61A34" w:rsidRPr="00C61A34">
        <w:rPr>
          <w:lang w:val="sl-SI"/>
        </w:rPr>
        <w:t>avčni zavezanec</w:t>
      </w:r>
      <w:r w:rsidR="001F6261">
        <w:rPr>
          <w:lang w:val="sl-SI"/>
        </w:rPr>
        <w:t xml:space="preserve"> s sedežem v drugi državi članici</w:t>
      </w:r>
      <w:r w:rsidR="00C61A34" w:rsidRPr="00C61A34">
        <w:rPr>
          <w:lang w:val="sl-SI"/>
        </w:rPr>
        <w:t xml:space="preserve">, ki </w:t>
      </w:r>
      <w:r w:rsidR="001F6261">
        <w:rPr>
          <w:lang w:val="sl-SI"/>
        </w:rPr>
        <w:t xml:space="preserve">v Sloveniji </w:t>
      </w:r>
      <w:r w:rsidR="00C61A34" w:rsidRPr="00C61A34">
        <w:rPr>
          <w:lang w:val="sl-SI"/>
        </w:rPr>
        <w:t>uporablja oprostitev po čezmejni SME ureditvi</w:t>
      </w:r>
      <w:r w:rsidR="001F6261">
        <w:rPr>
          <w:lang w:val="sl-SI"/>
        </w:rPr>
        <w:t xml:space="preserve"> in </w:t>
      </w:r>
      <w:r>
        <w:rPr>
          <w:lang w:val="sl-SI"/>
        </w:rPr>
        <w:t>hkrati</w:t>
      </w:r>
      <w:r w:rsidR="001F6261">
        <w:rPr>
          <w:lang w:val="sl-SI"/>
        </w:rPr>
        <w:t xml:space="preserve"> </w:t>
      </w:r>
      <w:r>
        <w:rPr>
          <w:lang w:val="sl-SI"/>
        </w:rPr>
        <w:t>tudi</w:t>
      </w:r>
      <w:r w:rsidR="001F6261">
        <w:rPr>
          <w:lang w:val="sl-SI"/>
        </w:rPr>
        <w:t xml:space="preserve"> posebno ureditev za opravljanje storitev mednarodnega občasnega cestnega prevoza potnikov</w:t>
      </w:r>
      <w:r w:rsidR="00C61A34" w:rsidRPr="00C61A34">
        <w:rPr>
          <w:lang w:val="sl-SI"/>
        </w:rPr>
        <w:t xml:space="preserve">, obvesti davčni organ o prenehanju uporabe </w:t>
      </w:r>
      <w:r>
        <w:rPr>
          <w:lang w:val="sl-SI"/>
        </w:rPr>
        <w:t>slednje</w:t>
      </w:r>
      <w:r w:rsidR="001F6261">
        <w:rPr>
          <w:lang w:val="sl-SI"/>
        </w:rPr>
        <w:t xml:space="preserve"> </w:t>
      </w:r>
      <w:r w:rsidR="00C61A34" w:rsidRPr="00C61A34">
        <w:rPr>
          <w:lang w:val="sl-SI"/>
        </w:rPr>
        <w:t>posebne ureditve</w:t>
      </w:r>
      <w:r w:rsidR="001F6261">
        <w:rPr>
          <w:lang w:val="sl-SI"/>
        </w:rPr>
        <w:t>.</w:t>
      </w:r>
    </w:p>
    <w:p w14:paraId="7328EE86" w14:textId="77777777" w:rsidR="00F213C7" w:rsidRDefault="00F213C7" w:rsidP="0018097B">
      <w:pPr>
        <w:spacing w:line="260" w:lineRule="exact"/>
        <w:jc w:val="both"/>
        <w:rPr>
          <w:rFonts w:cs="Arial"/>
          <w:szCs w:val="20"/>
          <w:lang w:val="sl-SI"/>
        </w:rPr>
      </w:pPr>
    </w:p>
    <w:p w14:paraId="1240863B" w14:textId="77777777" w:rsidR="00F213C7" w:rsidRPr="00300EDF" w:rsidRDefault="00F213C7" w:rsidP="0018097B">
      <w:pPr>
        <w:spacing w:line="260" w:lineRule="exact"/>
        <w:jc w:val="both"/>
        <w:rPr>
          <w:rFonts w:cs="Arial"/>
          <w:szCs w:val="20"/>
          <w:lang w:val="sl-SI"/>
        </w:rPr>
      </w:pPr>
    </w:p>
    <w:p w14:paraId="7F63B028" w14:textId="77777777" w:rsidR="0018097B" w:rsidRPr="00655496" w:rsidRDefault="0018097B" w:rsidP="00966BFA">
      <w:pPr>
        <w:tabs>
          <w:tab w:val="left" w:pos="2865"/>
        </w:tabs>
        <w:jc w:val="both"/>
        <w:rPr>
          <w:lang w:val="sl-SI"/>
        </w:rPr>
      </w:pPr>
    </w:p>
    <w:sectPr w:rsidR="0018097B" w:rsidRPr="00655496" w:rsidSect="00783310">
      <w:headerReference w:type="default" r:id="rId39"/>
      <w:footerReference w:type="default" r:id="rId40"/>
      <w:headerReference w:type="first" r:id="rId41"/>
      <w:footerReference w:type="first" r:id="rId4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A8477" w14:textId="77777777" w:rsidR="00005D37" w:rsidRDefault="00005D37">
      <w:r>
        <w:separator/>
      </w:r>
    </w:p>
  </w:endnote>
  <w:endnote w:type="continuationSeparator" w:id="0">
    <w:p w14:paraId="3E3ABB6B" w14:textId="77777777" w:rsidR="00005D37" w:rsidRDefault="00005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91437" w14:textId="46EB3FAE" w:rsidR="00115A8D" w:rsidRDefault="00115A8D" w:rsidP="009F30FB">
    <w:pPr>
      <w:pStyle w:val="Noga"/>
      <w:jc w:val="right"/>
    </w:pPr>
    <w:r>
      <w:fldChar w:fldCharType="begin"/>
    </w:r>
    <w:r>
      <w:instrText>PAGE   \* MERGEFORMAT</w:instrText>
    </w:r>
    <w:r>
      <w:fldChar w:fldCharType="separate"/>
    </w:r>
    <w:r w:rsidR="005E715B" w:rsidRPr="005E715B">
      <w:rPr>
        <w:noProof/>
        <w:lang w:val="sl-SI"/>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64BD3" w14:textId="77777777" w:rsidR="00115A8D" w:rsidRDefault="00115A8D" w:rsidP="00751D38">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A1B05" w14:textId="77777777" w:rsidR="00005D37" w:rsidRDefault="00005D37">
      <w:r>
        <w:separator/>
      </w:r>
    </w:p>
  </w:footnote>
  <w:footnote w:type="continuationSeparator" w:id="0">
    <w:p w14:paraId="21FB5E0A" w14:textId="77777777" w:rsidR="00005D37" w:rsidRDefault="00005D37">
      <w:r>
        <w:continuationSeparator/>
      </w:r>
    </w:p>
  </w:footnote>
  <w:footnote w:id="1">
    <w:p w14:paraId="27AFF078" w14:textId="64D862C6" w:rsidR="00095C92" w:rsidRPr="00D81785" w:rsidRDefault="00095C92" w:rsidP="00D81785">
      <w:pPr>
        <w:pStyle w:val="Sprotnaopomba-besedilo"/>
        <w:jc w:val="both"/>
        <w:rPr>
          <w:color w:val="FF0000"/>
          <w:sz w:val="16"/>
          <w:szCs w:val="16"/>
          <w:lang w:val="it-IT"/>
        </w:rPr>
      </w:pPr>
      <w:r w:rsidRPr="00D81785">
        <w:rPr>
          <w:rStyle w:val="Sprotnaopomba-sklic"/>
          <w:sz w:val="16"/>
          <w:szCs w:val="16"/>
        </w:rPr>
        <w:footnoteRef/>
      </w:r>
      <w:r w:rsidRPr="00D81785">
        <w:rPr>
          <w:sz w:val="16"/>
          <w:szCs w:val="16"/>
          <w:lang w:val="it-IT"/>
        </w:rPr>
        <w:t xml:space="preserve"> </w:t>
      </w:r>
      <w:r w:rsidRPr="00D81785">
        <w:rPr>
          <w:rFonts w:cs="Arial"/>
          <w:sz w:val="16"/>
          <w:szCs w:val="16"/>
          <w:lang w:val="sl-SI" w:eastAsia="sl-SI"/>
        </w:rPr>
        <w:t>Prvi in tretji do deveti odstavek 94. člena, 94.a člen, 94.k člen ZDDV-1.</w:t>
      </w:r>
    </w:p>
  </w:footnote>
  <w:footnote w:id="2">
    <w:p w14:paraId="4735BB27" w14:textId="77777777" w:rsidR="00B25511" w:rsidRPr="00E05AB4" w:rsidRDefault="00B25511" w:rsidP="00D81785">
      <w:pPr>
        <w:pStyle w:val="Sprotnaopomba-besedilo"/>
        <w:jc w:val="both"/>
        <w:rPr>
          <w:sz w:val="18"/>
          <w:szCs w:val="18"/>
          <w:lang w:val="sl-SI"/>
        </w:rPr>
      </w:pPr>
      <w:r w:rsidRPr="00D81785">
        <w:rPr>
          <w:rStyle w:val="Sprotnaopomba-sklic"/>
          <w:sz w:val="16"/>
          <w:szCs w:val="16"/>
          <w:lang w:val="sl-SI"/>
        </w:rPr>
        <w:footnoteRef/>
      </w:r>
      <w:r w:rsidRPr="00D81785">
        <w:rPr>
          <w:sz w:val="16"/>
          <w:szCs w:val="16"/>
          <w:lang w:val="sl-SI"/>
        </w:rPr>
        <w:t xml:space="preserve"> Dobave blaga in storitev, za katere se po določbah ZDDV-1 šteje, da je kraj dobave Slovenija.</w:t>
      </w:r>
      <w:r w:rsidRPr="00D71AAE">
        <w:rPr>
          <w:sz w:val="18"/>
          <w:szCs w:val="18"/>
          <w:lang w:val="sl-SI"/>
        </w:rPr>
        <w:t xml:space="preserve"> </w:t>
      </w:r>
    </w:p>
  </w:footnote>
  <w:footnote w:id="3">
    <w:p w14:paraId="0740B05E" w14:textId="77777777" w:rsidR="000406CE" w:rsidRPr="00D81785" w:rsidRDefault="000406CE" w:rsidP="001342AC">
      <w:pPr>
        <w:pStyle w:val="Sprotnaopomba-besedilo"/>
        <w:spacing w:line="240" w:lineRule="exact"/>
        <w:jc w:val="both"/>
        <w:rPr>
          <w:rFonts w:cs="Arial"/>
          <w:sz w:val="16"/>
          <w:szCs w:val="16"/>
          <w:lang w:val="sl-SI"/>
        </w:rPr>
      </w:pPr>
      <w:r w:rsidRPr="005E0BC8">
        <w:rPr>
          <w:rStyle w:val="Sprotnaopomba-sklic"/>
          <w:rFonts w:cs="Arial"/>
          <w:sz w:val="18"/>
          <w:szCs w:val="18"/>
          <w:lang w:val="sl-SI"/>
        </w:rPr>
        <w:footnoteRef/>
      </w:r>
      <w:r w:rsidRPr="005E0BC8">
        <w:rPr>
          <w:rFonts w:cs="Arial"/>
          <w:sz w:val="18"/>
          <w:szCs w:val="18"/>
          <w:lang w:val="sl-SI"/>
        </w:rPr>
        <w:t xml:space="preserve"> </w:t>
      </w:r>
      <w:r w:rsidRPr="00D81785">
        <w:rPr>
          <w:rFonts w:cs="Arial"/>
          <w:sz w:val="16"/>
          <w:szCs w:val="16"/>
          <w:lang w:val="sl-SI"/>
        </w:rPr>
        <w:t xml:space="preserve">Te določbe ZDDV-1 obsegajo oproščene transakcije pri izvozu; oprostitve v zvezi z mednarodnim prevozom </w:t>
      </w:r>
      <w:r w:rsidRPr="00D81785">
        <w:rPr>
          <w:rFonts w:cs="Arial"/>
          <w:sz w:val="16"/>
          <w:szCs w:val="16"/>
          <w:shd w:val="clear" w:color="auto" w:fill="FFFFFF"/>
          <w:lang w:val="sl-SI"/>
        </w:rPr>
        <w:t>(dobava, najem in popravila plovil in zrakoplovov, oskrbovanje in opravljanje storitev za neposredne potrebe plovil in zrakoplovov); oprostitve v zvezi z nekaterimi transakcijami, ki se obravnavajo kot izvoz (oprostitve v okviru diplomatskih in konzularnih odnosov, COVID-19 ukrepov, NATO, SVOP, dobava zlata centralnim bankam); oprostitve za storitve posrednikov, če so te storitve del transakcij iz 52. do vključno 54. člena tega zakona, ali transakcij, opravljenih zunaj Unije, razen storitve potovalnih agentov, ki delujejo v imenu in za račun potnika, za storitve, ki se opravijo v drugih državah članicah.</w:t>
      </w:r>
    </w:p>
  </w:footnote>
  <w:footnote w:id="4">
    <w:p w14:paraId="57BAAFE2" w14:textId="77777777" w:rsidR="000406CE" w:rsidRPr="00D81785" w:rsidRDefault="000406CE" w:rsidP="001342AC">
      <w:pPr>
        <w:pStyle w:val="Sprotnaopomba-besedilo"/>
        <w:spacing w:line="240" w:lineRule="exact"/>
        <w:jc w:val="both"/>
        <w:rPr>
          <w:sz w:val="16"/>
          <w:szCs w:val="16"/>
          <w:lang w:val="sl-SI"/>
        </w:rPr>
      </w:pPr>
      <w:r w:rsidRPr="00D81785">
        <w:rPr>
          <w:rStyle w:val="Sprotnaopomba-sklic"/>
          <w:sz w:val="16"/>
          <w:szCs w:val="16"/>
        </w:rPr>
        <w:footnoteRef/>
      </w:r>
      <w:r w:rsidRPr="00D81785">
        <w:rPr>
          <w:sz w:val="16"/>
          <w:szCs w:val="16"/>
          <w:lang w:val="sl-SI"/>
        </w:rPr>
        <w:t xml:space="preserve"> Določba </w:t>
      </w:r>
      <w:r w:rsidRPr="00D81785">
        <w:rPr>
          <w:rFonts w:cs="Arial"/>
          <w:sz w:val="16"/>
          <w:szCs w:val="16"/>
          <w:lang w:val="sl-SI"/>
        </w:rPr>
        <w:t>46. člena ZDDV-1 obsega oprostitve v zvezi z dobavami blaga znotraj Unije.</w:t>
      </w:r>
    </w:p>
  </w:footnote>
  <w:footnote w:id="5">
    <w:p w14:paraId="44AB70BC" w14:textId="5442DF0C" w:rsidR="0039463E" w:rsidRPr="00D81785" w:rsidRDefault="0039463E" w:rsidP="001342AC">
      <w:pPr>
        <w:pStyle w:val="Sprotnaopomba-besedilo"/>
        <w:spacing w:line="240" w:lineRule="exact"/>
        <w:jc w:val="both"/>
        <w:rPr>
          <w:sz w:val="16"/>
          <w:szCs w:val="16"/>
          <w:lang w:val="sl-SI"/>
        </w:rPr>
      </w:pPr>
      <w:r w:rsidRPr="00D81785">
        <w:rPr>
          <w:rStyle w:val="Sprotnaopomba-sklic"/>
          <w:sz w:val="16"/>
          <w:szCs w:val="16"/>
        </w:rPr>
        <w:footnoteRef/>
      </w:r>
      <w:r w:rsidRPr="00D81785">
        <w:rPr>
          <w:sz w:val="16"/>
          <w:szCs w:val="16"/>
          <w:lang w:val="sl-SI"/>
        </w:rPr>
        <w:t xml:space="preserve"> Za prenos blaga opravljen za plačilo se šteje prenos blaga, ki je del poslovnih sredstev davčnega zavezanca in ga davčni zavezanec ali druga oseba za njegov račun odpošlje ali odpelje v drugo državo članico za namene svojega podjetja, </w:t>
      </w:r>
      <w:r w:rsidRPr="00D81785">
        <w:rPr>
          <w:sz w:val="16"/>
          <w:szCs w:val="16"/>
          <w:u w:val="single"/>
          <w:lang w:val="sl-SI"/>
        </w:rPr>
        <w:t>razen</w:t>
      </w:r>
      <w:r w:rsidR="00B56C63" w:rsidRPr="00D81785">
        <w:rPr>
          <w:sz w:val="16"/>
          <w:szCs w:val="16"/>
          <w:lang w:val="sl-SI"/>
        </w:rPr>
        <w:t xml:space="preserve"> prenosov </w:t>
      </w:r>
      <w:r w:rsidR="00BB0F65" w:rsidRPr="00D81785">
        <w:rPr>
          <w:sz w:val="16"/>
          <w:szCs w:val="16"/>
          <w:lang w:val="sl-SI"/>
        </w:rPr>
        <w:t xml:space="preserve">blaga </w:t>
      </w:r>
      <w:r w:rsidR="00B56C63" w:rsidRPr="00D81785">
        <w:rPr>
          <w:sz w:val="16"/>
          <w:szCs w:val="16"/>
          <w:lang w:val="sl-SI"/>
        </w:rPr>
        <w:t>iz drugega odstavka 9. člena ZDDV-1:</w:t>
      </w:r>
    </w:p>
    <w:p w14:paraId="5DA21510" w14:textId="68E1F59E" w:rsidR="00B56C63" w:rsidRPr="00D81785" w:rsidRDefault="00B56C63" w:rsidP="001342AC">
      <w:pPr>
        <w:pStyle w:val="Sprotnaopomba-besedilo"/>
        <w:numPr>
          <w:ilvl w:val="0"/>
          <w:numId w:val="50"/>
        </w:numPr>
        <w:spacing w:line="240" w:lineRule="exact"/>
        <w:jc w:val="both"/>
        <w:rPr>
          <w:sz w:val="16"/>
          <w:szCs w:val="16"/>
          <w:lang w:val="sl-SI"/>
        </w:rPr>
      </w:pPr>
      <w:r w:rsidRPr="00D81785">
        <w:rPr>
          <w:sz w:val="16"/>
          <w:szCs w:val="16"/>
          <w:lang w:val="sl-SI"/>
        </w:rPr>
        <w:t xml:space="preserve">za katerega je na podlagi pravil o prodaji blaga na daljavo že določeno, da je kraj dobave država članica prihoda blaga; </w:t>
      </w:r>
    </w:p>
    <w:p w14:paraId="34E855B9" w14:textId="3BE4EE9D" w:rsidR="00B56C63" w:rsidRPr="00D81785" w:rsidRDefault="00B24F73" w:rsidP="001342AC">
      <w:pPr>
        <w:pStyle w:val="Sprotnaopomba-besedilo"/>
        <w:numPr>
          <w:ilvl w:val="0"/>
          <w:numId w:val="52"/>
        </w:numPr>
        <w:spacing w:line="240" w:lineRule="exact"/>
        <w:jc w:val="both"/>
        <w:rPr>
          <w:sz w:val="16"/>
          <w:szCs w:val="16"/>
          <w:lang w:val="sl-SI"/>
        </w:rPr>
      </w:pPr>
      <w:r w:rsidRPr="00D81785">
        <w:rPr>
          <w:sz w:val="16"/>
          <w:szCs w:val="16"/>
          <w:lang w:val="sl-SI"/>
        </w:rPr>
        <w:t>ki ga</w:t>
      </w:r>
      <w:r w:rsidR="00B56C63" w:rsidRPr="00D81785">
        <w:rPr>
          <w:sz w:val="16"/>
          <w:szCs w:val="16"/>
          <w:lang w:val="sl-SI"/>
        </w:rPr>
        <w:t xml:space="preserve"> bo v namembni državi članici dobavil tako, da ga bo tam montiral ali instaliral;</w:t>
      </w:r>
    </w:p>
    <w:p w14:paraId="7C01038B" w14:textId="05363811" w:rsidR="00B56C63" w:rsidRPr="00D81785" w:rsidRDefault="00B24F73" w:rsidP="001342AC">
      <w:pPr>
        <w:pStyle w:val="Sprotnaopomba-besedilo"/>
        <w:numPr>
          <w:ilvl w:val="0"/>
          <w:numId w:val="52"/>
        </w:numPr>
        <w:spacing w:line="240" w:lineRule="exact"/>
        <w:jc w:val="both"/>
        <w:rPr>
          <w:sz w:val="16"/>
          <w:szCs w:val="16"/>
          <w:lang w:val="sl-SI"/>
        </w:rPr>
      </w:pPr>
      <w:r w:rsidRPr="00D81785">
        <w:rPr>
          <w:sz w:val="16"/>
          <w:szCs w:val="16"/>
          <w:lang w:val="sl-SI"/>
        </w:rPr>
        <w:t>ki ga</w:t>
      </w:r>
      <w:r w:rsidR="00B56C63" w:rsidRPr="00D81785">
        <w:rPr>
          <w:sz w:val="16"/>
          <w:szCs w:val="16"/>
          <w:lang w:val="sl-SI"/>
        </w:rPr>
        <w:t xml:space="preserve"> bo dobavil potnikom na ladji, letalu ali vlaku, med potovanjem po ozemlju držav članic;</w:t>
      </w:r>
    </w:p>
    <w:p w14:paraId="1AE90006" w14:textId="66BD039D" w:rsidR="00B56C63" w:rsidRPr="00D81785" w:rsidRDefault="00DD7384" w:rsidP="001342AC">
      <w:pPr>
        <w:pStyle w:val="Sprotnaopomba-besedilo"/>
        <w:numPr>
          <w:ilvl w:val="0"/>
          <w:numId w:val="52"/>
        </w:numPr>
        <w:spacing w:line="240" w:lineRule="exact"/>
        <w:jc w:val="both"/>
        <w:rPr>
          <w:sz w:val="16"/>
          <w:szCs w:val="16"/>
          <w:lang w:val="sl-SI"/>
        </w:rPr>
      </w:pPr>
      <w:r w:rsidRPr="00D81785">
        <w:rPr>
          <w:sz w:val="16"/>
          <w:szCs w:val="16"/>
          <w:lang w:val="sl-SI"/>
        </w:rPr>
        <w:t>dobav</w:t>
      </w:r>
      <w:r w:rsidR="00A91740" w:rsidRPr="00D81785">
        <w:rPr>
          <w:sz w:val="16"/>
          <w:szCs w:val="16"/>
          <w:lang w:val="sl-SI"/>
        </w:rPr>
        <w:t>e</w:t>
      </w:r>
      <w:r w:rsidRPr="00D81785">
        <w:rPr>
          <w:sz w:val="16"/>
          <w:szCs w:val="16"/>
          <w:lang w:val="sl-SI"/>
        </w:rPr>
        <w:t xml:space="preserve"> plina po distribucijskem sistemu oz. dobava električne energije</w:t>
      </w:r>
      <w:r w:rsidR="00A91740" w:rsidRPr="00D81785">
        <w:rPr>
          <w:sz w:val="16"/>
          <w:szCs w:val="16"/>
          <w:lang w:val="sl-SI"/>
        </w:rPr>
        <w:t xml:space="preserve"> </w:t>
      </w:r>
      <w:r w:rsidR="00CA4625" w:rsidRPr="00D81785">
        <w:rPr>
          <w:sz w:val="16"/>
          <w:szCs w:val="16"/>
          <w:lang w:val="sl-SI"/>
        </w:rPr>
        <w:t>(</w:t>
      </w:r>
      <w:r w:rsidR="00A91740" w:rsidRPr="00D81785">
        <w:rPr>
          <w:sz w:val="16"/>
          <w:szCs w:val="16"/>
          <w:lang w:val="sl-SI"/>
        </w:rPr>
        <w:t>pogoji iz 22. člena</w:t>
      </w:r>
      <w:r w:rsidR="00CA4625" w:rsidRPr="00D81785">
        <w:rPr>
          <w:sz w:val="16"/>
          <w:szCs w:val="16"/>
          <w:lang w:val="sl-SI"/>
        </w:rPr>
        <w:t xml:space="preserve"> ZDDV-1)</w:t>
      </w:r>
      <w:r w:rsidR="00A91740" w:rsidRPr="00D81785">
        <w:rPr>
          <w:sz w:val="16"/>
          <w:szCs w:val="16"/>
          <w:lang w:val="sl-SI"/>
        </w:rPr>
        <w:t>;</w:t>
      </w:r>
    </w:p>
    <w:p w14:paraId="25E35C93" w14:textId="474FCE26" w:rsidR="00A91740" w:rsidRPr="00D81785" w:rsidRDefault="00A91740" w:rsidP="001342AC">
      <w:pPr>
        <w:pStyle w:val="Sprotnaopomba-besedilo"/>
        <w:numPr>
          <w:ilvl w:val="0"/>
          <w:numId w:val="52"/>
        </w:numPr>
        <w:spacing w:line="240" w:lineRule="exact"/>
        <w:jc w:val="both"/>
        <w:rPr>
          <w:sz w:val="16"/>
          <w:szCs w:val="16"/>
          <w:lang w:val="sl-SI"/>
        </w:rPr>
      </w:pPr>
      <w:r w:rsidRPr="00D81785">
        <w:rPr>
          <w:sz w:val="16"/>
          <w:szCs w:val="16"/>
          <w:lang w:val="sl-SI"/>
        </w:rPr>
        <w:t xml:space="preserve">dobava blaga, ki jo je ta davčni zavezanec opravil </w:t>
      </w:r>
      <w:r w:rsidR="00BB0F65" w:rsidRPr="00D81785">
        <w:rPr>
          <w:sz w:val="16"/>
          <w:szCs w:val="16"/>
          <w:lang w:val="sl-SI"/>
        </w:rPr>
        <w:t xml:space="preserve">kot oproščeno dobavo blaga v druge države članice (46. člen ZDDV-1) ali kot oproščeno </w:t>
      </w:r>
      <w:r w:rsidR="00CA4625" w:rsidRPr="00D81785">
        <w:rPr>
          <w:sz w:val="16"/>
          <w:szCs w:val="16"/>
          <w:lang w:val="sl-SI"/>
        </w:rPr>
        <w:t xml:space="preserve">dobavo </w:t>
      </w:r>
      <w:r w:rsidR="00BB0F65" w:rsidRPr="00D81785">
        <w:rPr>
          <w:sz w:val="16"/>
          <w:szCs w:val="16"/>
          <w:lang w:val="sl-SI"/>
        </w:rPr>
        <w:t>v povezavi z izvozom blaga, mednarodnim prevozom ali drugimi transakcijami, ki se obravnavajo kot izvoz blaga (52. do 54. člen ZDDV-1)</w:t>
      </w:r>
      <w:r w:rsidR="00CA4625" w:rsidRPr="00D81785">
        <w:rPr>
          <w:sz w:val="16"/>
          <w:szCs w:val="16"/>
          <w:lang w:val="sl-SI"/>
        </w:rPr>
        <w:t>;</w:t>
      </w:r>
    </w:p>
    <w:p w14:paraId="046C784D" w14:textId="6D641202" w:rsidR="00A91740" w:rsidRPr="00D81785" w:rsidRDefault="00B24F73" w:rsidP="001342AC">
      <w:pPr>
        <w:pStyle w:val="Sprotnaopomba-besedilo"/>
        <w:numPr>
          <w:ilvl w:val="0"/>
          <w:numId w:val="52"/>
        </w:numPr>
        <w:spacing w:line="240" w:lineRule="exact"/>
        <w:jc w:val="both"/>
        <w:rPr>
          <w:sz w:val="16"/>
          <w:szCs w:val="16"/>
          <w:lang w:val="sl-SI"/>
        </w:rPr>
      </w:pPr>
      <w:r w:rsidRPr="00D81785">
        <w:rPr>
          <w:sz w:val="16"/>
          <w:szCs w:val="16"/>
          <w:lang w:val="sl-SI"/>
        </w:rPr>
        <w:t xml:space="preserve">zaradi </w:t>
      </w:r>
      <w:r w:rsidR="00BB0F65" w:rsidRPr="00D81785">
        <w:rPr>
          <w:sz w:val="16"/>
          <w:szCs w:val="16"/>
          <w:lang w:val="sl-SI"/>
        </w:rPr>
        <w:t>opravljanja storitev na tem blagu v namembni državi članici, če se blago po opravljenih storitvah vrne temu davčnemu zavezancu;</w:t>
      </w:r>
    </w:p>
    <w:p w14:paraId="17AC8A3C" w14:textId="3DBC38F9" w:rsidR="00BB0F65" w:rsidRPr="00D81785" w:rsidRDefault="00B24F73" w:rsidP="001342AC">
      <w:pPr>
        <w:pStyle w:val="Sprotnaopomba-besedilo"/>
        <w:numPr>
          <w:ilvl w:val="0"/>
          <w:numId w:val="52"/>
        </w:numPr>
        <w:spacing w:line="240" w:lineRule="exact"/>
        <w:jc w:val="both"/>
        <w:rPr>
          <w:sz w:val="16"/>
          <w:szCs w:val="16"/>
          <w:lang w:val="sl-SI"/>
        </w:rPr>
      </w:pPr>
      <w:r w:rsidRPr="00D81785">
        <w:rPr>
          <w:sz w:val="16"/>
          <w:szCs w:val="16"/>
          <w:lang w:val="sl-SI"/>
        </w:rPr>
        <w:t>zaradi</w:t>
      </w:r>
      <w:r w:rsidR="00BB0F65" w:rsidRPr="00D81785">
        <w:rPr>
          <w:sz w:val="16"/>
          <w:szCs w:val="16"/>
          <w:lang w:val="sl-SI"/>
        </w:rPr>
        <w:t xml:space="preserve"> začasne uporabe tega blaga na ozemlju namembne države članice</w:t>
      </w:r>
      <w:r w:rsidR="00CA4625" w:rsidRPr="00D81785">
        <w:rPr>
          <w:sz w:val="16"/>
          <w:szCs w:val="16"/>
          <w:lang w:val="sl-SI"/>
        </w:rPr>
        <w:t>, ki ga ta davčni zavezanec uporabi</w:t>
      </w:r>
      <w:r w:rsidR="00BB0F65" w:rsidRPr="00D81785">
        <w:rPr>
          <w:sz w:val="16"/>
          <w:szCs w:val="16"/>
          <w:lang w:val="sl-SI"/>
        </w:rPr>
        <w:t xml:space="preserve"> pri opravljanju storitev</w:t>
      </w:r>
      <w:r w:rsidR="00CA4625" w:rsidRPr="00D81785">
        <w:rPr>
          <w:sz w:val="16"/>
          <w:szCs w:val="16"/>
          <w:lang w:val="sl-SI"/>
        </w:rPr>
        <w:t xml:space="preserve"> </w:t>
      </w:r>
      <w:r w:rsidR="00BB0F65" w:rsidRPr="00D81785">
        <w:rPr>
          <w:sz w:val="16"/>
          <w:szCs w:val="16"/>
          <w:lang w:val="sl-SI"/>
        </w:rPr>
        <w:t>v tej državi članici;</w:t>
      </w:r>
    </w:p>
    <w:p w14:paraId="16FFD761" w14:textId="66601697" w:rsidR="00CA4625" w:rsidRPr="00D81785" w:rsidRDefault="00CA4625" w:rsidP="001342AC">
      <w:pPr>
        <w:pStyle w:val="Sprotnaopomba-besedilo"/>
        <w:numPr>
          <w:ilvl w:val="0"/>
          <w:numId w:val="52"/>
        </w:numPr>
        <w:spacing w:line="240" w:lineRule="exact"/>
        <w:jc w:val="both"/>
        <w:rPr>
          <w:color w:val="FF0000"/>
          <w:sz w:val="16"/>
          <w:szCs w:val="16"/>
          <w:lang w:val="sl-SI"/>
        </w:rPr>
      </w:pPr>
      <w:r w:rsidRPr="00D81785">
        <w:rPr>
          <w:sz w:val="16"/>
          <w:szCs w:val="16"/>
          <w:lang w:val="sl-SI"/>
        </w:rPr>
        <w:t xml:space="preserve">zaradi začasne rabe tega blaga na ozemlju druge države članice za obdobje, ki ne presega 24 mesecev. </w:t>
      </w:r>
    </w:p>
  </w:footnote>
  <w:footnote w:id="6">
    <w:p w14:paraId="48B95B69" w14:textId="03416FBF" w:rsidR="005E0BC8" w:rsidRPr="00734AAA" w:rsidRDefault="005E0BC8" w:rsidP="001342AC">
      <w:pPr>
        <w:pStyle w:val="Sprotnaopomba-besedilo"/>
        <w:spacing w:line="240" w:lineRule="exact"/>
        <w:rPr>
          <w:sz w:val="18"/>
          <w:szCs w:val="18"/>
          <w:lang w:val="sl-SI"/>
        </w:rPr>
      </w:pPr>
      <w:r w:rsidRPr="00D81785">
        <w:rPr>
          <w:rStyle w:val="Sprotnaopomba-sklic"/>
          <w:sz w:val="16"/>
          <w:szCs w:val="16"/>
        </w:rPr>
        <w:footnoteRef/>
      </w:r>
      <w:r w:rsidRPr="00D81785">
        <w:rPr>
          <w:sz w:val="16"/>
          <w:szCs w:val="16"/>
          <w:lang w:val="sl-SI"/>
        </w:rPr>
        <w:t xml:space="preserve"> Po drugem odstavku 288. člena Direktive o DDV se ne všteva odtujitev opredmetenih ali neopredmetenih osnovnih sredstev.</w:t>
      </w:r>
    </w:p>
  </w:footnote>
  <w:footnote w:id="7">
    <w:p w14:paraId="5513BB47" w14:textId="77777777" w:rsidR="005A138B" w:rsidRPr="00D81785" w:rsidRDefault="005A138B" w:rsidP="005A138B">
      <w:pPr>
        <w:pStyle w:val="Sprotnaopomba-besedilo"/>
        <w:spacing w:line="240" w:lineRule="atLeast"/>
        <w:jc w:val="both"/>
        <w:rPr>
          <w:sz w:val="16"/>
          <w:szCs w:val="16"/>
          <w:lang w:val="sl-SI"/>
        </w:rPr>
      </w:pPr>
      <w:r w:rsidRPr="00D81785">
        <w:rPr>
          <w:rStyle w:val="Sprotnaopomba-sklic"/>
          <w:sz w:val="16"/>
          <w:szCs w:val="16"/>
        </w:rPr>
        <w:footnoteRef/>
      </w:r>
      <w:r w:rsidRPr="00D81785">
        <w:rPr>
          <w:sz w:val="16"/>
          <w:szCs w:val="16"/>
          <w:lang w:val="sl-SI"/>
        </w:rPr>
        <w:t xml:space="preserve"> Dobave, za katere se Slovenija ne šteje za kraj dobave v skladu s pravili za določitev kraja dobave blaga/storitev po ZDDV-1.</w:t>
      </w:r>
    </w:p>
  </w:footnote>
  <w:footnote w:id="8">
    <w:p w14:paraId="2FD34181" w14:textId="3460340C" w:rsidR="000E4C7C" w:rsidRPr="001342AC" w:rsidRDefault="000E4C7C" w:rsidP="00421C2B">
      <w:pPr>
        <w:shd w:val="clear" w:color="auto" w:fill="FFFFFF"/>
        <w:spacing w:line="240" w:lineRule="auto"/>
        <w:jc w:val="both"/>
        <w:rPr>
          <w:rFonts w:cs="Arial"/>
          <w:sz w:val="16"/>
          <w:szCs w:val="16"/>
          <w:lang w:val="sl-SI" w:eastAsia="sl-SI"/>
        </w:rPr>
      </w:pPr>
      <w:r w:rsidRPr="001342AC">
        <w:rPr>
          <w:rStyle w:val="Sprotnaopomba-sklic"/>
          <w:rFonts w:cs="Arial"/>
          <w:sz w:val="16"/>
          <w:szCs w:val="16"/>
        </w:rPr>
        <w:footnoteRef/>
      </w:r>
      <w:r w:rsidRPr="001342AC">
        <w:rPr>
          <w:rFonts w:cs="Arial"/>
          <w:sz w:val="16"/>
          <w:szCs w:val="16"/>
          <w:lang w:val="sl-SI"/>
        </w:rPr>
        <w:t xml:space="preserve"> </w:t>
      </w:r>
      <w:r w:rsidRPr="001342AC">
        <w:rPr>
          <w:rFonts w:cs="Arial"/>
          <w:sz w:val="16"/>
          <w:szCs w:val="16"/>
          <w:lang w:val="sl-SI" w:eastAsia="sl-SI"/>
        </w:rPr>
        <w:t>Za prevozna sredstva se štejejo naslednja prevozna sredstva, namenjena za prevoz oseb ali blaga:</w:t>
      </w:r>
    </w:p>
    <w:p w14:paraId="5684AFFA" w14:textId="2B21D813" w:rsidR="000E4C7C" w:rsidRPr="001342AC" w:rsidRDefault="000E4C7C" w:rsidP="00421C2B">
      <w:pPr>
        <w:pStyle w:val="Odstavekseznama"/>
        <w:numPr>
          <w:ilvl w:val="1"/>
          <w:numId w:val="66"/>
        </w:numPr>
        <w:shd w:val="clear" w:color="auto" w:fill="FFFFFF"/>
        <w:ind w:left="357" w:hanging="357"/>
        <w:jc w:val="both"/>
        <w:rPr>
          <w:rFonts w:cs="Arial"/>
          <w:sz w:val="16"/>
          <w:szCs w:val="16"/>
          <w:lang w:eastAsia="sl-SI"/>
        </w:rPr>
      </w:pPr>
      <w:r w:rsidRPr="001342AC">
        <w:rPr>
          <w:rFonts w:ascii="Arial" w:hAnsi="Arial" w:cs="Arial"/>
          <w:sz w:val="16"/>
          <w:szCs w:val="16"/>
          <w:lang w:eastAsia="sl-SI"/>
        </w:rPr>
        <w:t>kopenska motorna vozila s prostornino motorja nad 48 kubičnih centimetrov ali močjo motorja nad 7,2 kilovata;</w:t>
      </w:r>
    </w:p>
    <w:p w14:paraId="3B5FF9EA" w14:textId="4C6B292B" w:rsidR="000E4C7C" w:rsidRPr="001342AC" w:rsidRDefault="000E4C7C" w:rsidP="00421C2B">
      <w:pPr>
        <w:pStyle w:val="Odstavekseznama"/>
        <w:numPr>
          <w:ilvl w:val="1"/>
          <w:numId w:val="66"/>
        </w:numPr>
        <w:shd w:val="clear" w:color="auto" w:fill="FFFFFF"/>
        <w:ind w:left="357" w:hanging="357"/>
        <w:jc w:val="both"/>
        <w:rPr>
          <w:rFonts w:cs="Arial"/>
          <w:sz w:val="16"/>
          <w:szCs w:val="16"/>
          <w:lang w:eastAsia="sl-SI"/>
        </w:rPr>
      </w:pPr>
      <w:r w:rsidRPr="001342AC">
        <w:rPr>
          <w:rFonts w:ascii="Arial" w:hAnsi="Arial" w:cs="Arial"/>
          <w:sz w:val="16"/>
          <w:szCs w:val="16"/>
          <w:lang w:eastAsia="sl-SI"/>
        </w:rPr>
        <w:t>plovila, daljša od 7,5 metrov, razen plovil za plovbo na odprtem morju, ki prevažajo potnike za plačilo in plovil za namene opravljanja komercialne, industrijske ali ribiške dejavnosti ali za reševanje ali pomoč na morju ali za priobalni ribolov;</w:t>
      </w:r>
    </w:p>
    <w:p w14:paraId="6C0355A7" w14:textId="46173AEA" w:rsidR="000E4C7C" w:rsidRPr="001342AC" w:rsidRDefault="000E4C7C" w:rsidP="00421C2B">
      <w:pPr>
        <w:pStyle w:val="Odstavekseznama"/>
        <w:numPr>
          <w:ilvl w:val="1"/>
          <w:numId w:val="66"/>
        </w:numPr>
        <w:shd w:val="clear" w:color="auto" w:fill="FFFFFF"/>
        <w:ind w:left="357" w:hanging="357"/>
        <w:jc w:val="both"/>
        <w:rPr>
          <w:rFonts w:cs="Arial"/>
          <w:sz w:val="16"/>
          <w:szCs w:val="16"/>
          <w:lang w:eastAsia="sl-SI"/>
        </w:rPr>
      </w:pPr>
      <w:r w:rsidRPr="001342AC">
        <w:rPr>
          <w:rFonts w:ascii="Arial" w:hAnsi="Arial" w:cs="Arial"/>
          <w:sz w:val="16"/>
          <w:szCs w:val="16"/>
          <w:lang w:eastAsia="sl-SI"/>
        </w:rPr>
        <w:t>zrakoplovi, katerih vzletna teža presega 1550 kilogramov, razen zrakoplovov, ki jih uporabljajo letalske družbe predvsem na mednarodnih poteh za plačilo.</w:t>
      </w:r>
    </w:p>
    <w:p w14:paraId="56F9EB17" w14:textId="5A278E56" w:rsidR="000E4C7C" w:rsidRPr="001342AC" w:rsidRDefault="000E4C7C" w:rsidP="00421C2B">
      <w:pPr>
        <w:shd w:val="clear" w:color="auto" w:fill="FFFFFF"/>
        <w:spacing w:line="240" w:lineRule="auto"/>
        <w:jc w:val="both"/>
        <w:rPr>
          <w:rFonts w:cs="Arial"/>
          <w:sz w:val="16"/>
          <w:szCs w:val="16"/>
          <w:lang w:val="sl-SI" w:eastAsia="sl-SI"/>
        </w:rPr>
      </w:pPr>
      <w:r w:rsidRPr="001342AC">
        <w:rPr>
          <w:rFonts w:cs="Arial"/>
          <w:sz w:val="16"/>
          <w:szCs w:val="16"/>
          <w:lang w:val="sl-SI" w:eastAsia="sl-SI"/>
        </w:rPr>
        <w:t xml:space="preserve">Prej navedena prevozna sredstva se štejejo za </w:t>
      </w:r>
      <w:r w:rsidRPr="001342AC">
        <w:rPr>
          <w:rFonts w:cs="Arial"/>
          <w:sz w:val="16"/>
          <w:szCs w:val="16"/>
          <w:u w:val="single"/>
          <w:lang w:val="sl-SI" w:eastAsia="sl-SI"/>
        </w:rPr>
        <w:t>nova</w:t>
      </w:r>
      <w:r w:rsidRPr="001342AC">
        <w:rPr>
          <w:rFonts w:cs="Arial"/>
          <w:sz w:val="16"/>
          <w:szCs w:val="16"/>
          <w:lang w:val="sl-SI" w:eastAsia="sl-SI"/>
        </w:rPr>
        <w:t>, če je izpolnjen eden od naslednjih pogojev:</w:t>
      </w:r>
    </w:p>
    <w:p w14:paraId="4CBCC246" w14:textId="043BEE8A" w:rsidR="000E4C7C" w:rsidRPr="001342AC" w:rsidRDefault="000E4C7C" w:rsidP="00421C2B">
      <w:pPr>
        <w:pStyle w:val="Odstavekseznama"/>
        <w:numPr>
          <w:ilvl w:val="1"/>
          <w:numId w:val="66"/>
        </w:numPr>
        <w:shd w:val="clear" w:color="auto" w:fill="FFFFFF"/>
        <w:ind w:left="357" w:hanging="357"/>
        <w:jc w:val="both"/>
        <w:rPr>
          <w:rFonts w:cs="Arial"/>
          <w:sz w:val="16"/>
          <w:szCs w:val="16"/>
          <w:lang w:eastAsia="sl-SI"/>
        </w:rPr>
      </w:pPr>
      <w:r w:rsidRPr="001342AC">
        <w:rPr>
          <w:rFonts w:ascii="Arial" w:hAnsi="Arial" w:cs="Arial"/>
          <w:sz w:val="16"/>
          <w:szCs w:val="16"/>
          <w:lang w:eastAsia="sl-SI"/>
        </w:rPr>
        <w:t>plovila in zrakoplovi so dobavljeni pred potekom treh mesecev po datumu, ko so bili prvič dani v uporabo, kopenska motorna vozila pa pred potekom šestih mesecev po datumu, ko so bila prvič dana v uporabo, in</w:t>
      </w:r>
    </w:p>
    <w:p w14:paraId="3E1CD62D" w14:textId="2E92F2AE" w:rsidR="000E4C7C" w:rsidRPr="001342AC" w:rsidRDefault="000E4C7C" w:rsidP="00421C2B">
      <w:pPr>
        <w:pStyle w:val="Odstavekseznama"/>
        <w:numPr>
          <w:ilvl w:val="1"/>
          <w:numId w:val="66"/>
        </w:numPr>
        <w:shd w:val="clear" w:color="auto" w:fill="FFFFFF"/>
        <w:ind w:left="425" w:hanging="357"/>
        <w:jc w:val="both"/>
        <w:rPr>
          <w:rFonts w:cs="Arial"/>
          <w:sz w:val="18"/>
          <w:szCs w:val="18"/>
        </w:rPr>
      </w:pPr>
      <w:r w:rsidRPr="001342AC">
        <w:rPr>
          <w:rFonts w:ascii="Arial" w:hAnsi="Arial" w:cs="Arial"/>
          <w:sz w:val="16"/>
          <w:szCs w:val="16"/>
          <w:lang w:eastAsia="sl-SI"/>
        </w:rPr>
        <w:t>da s kopenskimi motornimi vozili ni prevoženih več kot 6000 kilometrov, s plovili ni preplutih več kot 100 ur in z zrakoplovi ni preletenih več kot 40 ur.</w:t>
      </w:r>
    </w:p>
  </w:footnote>
  <w:footnote w:id="9">
    <w:p w14:paraId="1078AABE" w14:textId="526D061D" w:rsidR="00F87853" w:rsidRPr="00F87853" w:rsidRDefault="00F87853" w:rsidP="00F87853">
      <w:pPr>
        <w:pStyle w:val="Sprotnaopomba-besedilo"/>
        <w:jc w:val="both"/>
        <w:rPr>
          <w:sz w:val="16"/>
          <w:szCs w:val="16"/>
          <w:lang w:val="sl-SI"/>
        </w:rPr>
      </w:pPr>
      <w:r w:rsidRPr="001342AC">
        <w:rPr>
          <w:rStyle w:val="Sprotnaopomba-sklic"/>
          <w:sz w:val="16"/>
          <w:szCs w:val="16"/>
        </w:rPr>
        <w:footnoteRef/>
      </w:r>
      <w:r w:rsidRPr="001342AC">
        <w:rPr>
          <w:sz w:val="16"/>
          <w:szCs w:val="16"/>
          <w:lang w:val="sl-SI"/>
        </w:rPr>
        <w:t xml:space="preserve"> Če davčni zavezanec, identificiran za namene DDV, dobavi novo prevozno sredstvo v drugo državo članico davčnemu zavezancu, identificiranemu v drugi državi članici, je ta dobava oproščena plačila DDV na podlagi 1. točke 46. člena ZDDV-1.</w:t>
      </w:r>
    </w:p>
  </w:footnote>
  <w:footnote w:id="10">
    <w:p w14:paraId="31EA8113" w14:textId="14EFF7F6" w:rsidR="005B3CF9" w:rsidRPr="001342AC" w:rsidRDefault="005B3CF9">
      <w:pPr>
        <w:pStyle w:val="Sprotnaopomba-besedilo"/>
        <w:rPr>
          <w:sz w:val="16"/>
          <w:szCs w:val="16"/>
          <w:lang w:val="sl-SI"/>
        </w:rPr>
      </w:pPr>
      <w:r w:rsidRPr="001342AC">
        <w:rPr>
          <w:rStyle w:val="Sprotnaopomba-sklic"/>
          <w:sz w:val="16"/>
          <w:szCs w:val="16"/>
        </w:rPr>
        <w:footnoteRef/>
      </w:r>
      <w:r w:rsidRPr="001342AC">
        <w:rPr>
          <w:sz w:val="16"/>
          <w:szCs w:val="16"/>
          <w:lang w:val="sl-SI"/>
        </w:rPr>
        <w:t xml:space="preserve"> </w:t>
      </w:r>
      <w:r w:rsidRPr="001342AC">
        <w:rPr>
          <w:sz w:val="16"/>
          <w:szCs w:val="16"/>
          <w:lang w:val="sl-SI"/>
        </w:rPr>
        <w:t xml:space="preserve">Povezava bo na voljo od januarja 2025: </w:t>
      </w:r>
      <w:hyperlink r:id="rId1" w:anchor="/sme-verification" w:history="1">
        <w:r w:rsidRPr="001342AC">
          <w:rPr>
            <w:rStyle w:val="Hiperpovezava"/>
            <w:color w:val="auto"/>
            <w:sz w:val="16"/>
            <w:szCs w:val="16"/>
            <w:lang w:val="sl-SI"/>
          </w:rPr>
          <w:t>https://ec.europa.eu/taxation_customs/sme-verification/#/sme-verification</w:t>
        </w:r>
      </w:hyperlink>
      <w:r w:rsidRPr="001342AC">
        <w:rPr>
          <w:sz w:val="16"/>
          <w:szCs w:val="16"/>
          <w:lang w:val="sl-SI"/>
        </w:rPr>
        <w:t>.</w:t>
      </w:r>
    </w:p>
  </w:footnote>
  <w:footnote w:id="11">
    <w:p w14:paraId="6A3EA60C" w14:textId="47C5CF27" w:rsidR="00A54F02" w:rsidRPr="001C0769" w:rsidRDefault="00A54F02">
      <w:pPr>
        <w:pStyle w:val="Sprotnaopomba-besedilo"/>
        <w:rPr>
          <w:sz w:val="16"/>
          <w:szCs w:val="16"/>
          <w:lang w:val="sl-SI"/>
        </w:rPr>
      </w:pPr>
      <w:r w:rsidRPr="001C0769">
        <w:rPr>
          <w:rStyle w:val="Sprotnaopomba-sklic"/>
          <w:sz w:val="16"/>
          <w:szCs w:val="16"/>
        </w:rPr>
        <w:footnoteRef/>
      </w:r>
      <w:r w:rsidRPr="001C0769">
        <w:rPr>
          <w:sz w:val="16"/>
          <w:szCs w:val="16"/>
          <w:lang w:val="sl-SI"/>
        </w:rPr>
        <w:t xml:space="preserve"> </w:t>
      </w:r>
      <w:r w:rsidRPr="001C0769">
        <w:rPr>
          <w:rFonts w:cs="Arial"/>
          <w:sz w:val="16"/>
          <w:szCs w:val="16"/>
          <w:lang w:val="sl-SI"/>
        </w:rPr>
        <w:t xml:space="preserve">V </w:t>
      </w:r>
      <w:hyperlink r:id="rId2" w:anchor="/vat-validation" w:history="1">
        <w:r w:rsidRPr="001342AC">
          <w:rPr>
            <w:rStyle w:val="Hiperpovezava"/>
            <w:rFonts w:cs="Arial"/>
            <w:sz w:val="16"/>
            <w:szCs w:val="16"/>
            <w:lang w:val="sl-SI"/>
          </w:rPr>
          <w:t>aplikaciji VIES</w:t>
        </w:r>
      </w:hyperlink>
      <w:r w:rsidRPr="001342AC">
        <w:rPr>
          <w:rFonts w:cs="Arial"/>
          <w:sz w:val="16"/>
          <w:szCs w:val="16"/>
          <w:lang w:val="sl-SI"/>
        </w:rPr>
        <w:t xml:space="preserve"> </w:t>
      </w:r>
      <w:r w:rsidR="001C0769" w:rsidRPr="001342AC">
        <w:rPr>
          <w:rFonts w:cs="Arial"/>
          <w:sz w:val="16"/>
          <w:szCs w:val="16"/>
          <w:lang w:val="sl-SI"/>
        </w:rPr>
        <w:t>je</w:t>
      </w:r>
      <w:r w:rsidR="001C0769">
        <w:rPr>
          <w:rFonts w:cs="Arial"/>
          <w:sz w:val="16"/>
          <w:szCs w:val="16"/>
          <w:lang w:val="sl-SI"/>
        </w:rPr>
        <w:t xml:space="preserve"> treba </w:t>
      </w:r>
      <w:r w:rsidRPr="001C0769">
        <w:rPr>
          <w:rFonts w:cs="Arial"/>
          <w:sz w:val="16"/>
          <w:szCs w:val="16"/>
          <w:lang w:val="sl-SI"/>
        </w:rPr>
        <w:t>preveriti, ali je hrvašk</w:t>
      </w:r>
      <w:r w:rsidR="0047735B">
        <w:rPr>
          <w:rFonts w:cs="Arial"/>
          <w:sz w:val="16"/>
          <w:szCs w:val="16"/>
          <w:lang w:val="sl-SI"/>
        </w:rPr>
        <w:t>i</w:t>
      </w:r>
      <w:r w:rsidRPr="001C0769">
        <w:rPr>
          <w:rFonts w:cs="Arial"/>
          <w:sz w:val="16"/>
          <w:szCs w:val="16"/>
          <w:lang w:val="sl-SI"/>
        </w:rPr>
        <w:t xml:space="preserve"> </w:t>
      </w:r>
      <w:r w:rsidR="0047735B">
        <w:rPr>
          <w:rFonts w:cs="Arial"/>
          <w:sz w:val="16"/>
          <w:szCs w:val="16"/>
          <w:lang w:val="sl-SI"/>
        </w:rPr>
        <w:t>davčni zavezanec</w:t>
      </w:r>
      <w:r w:rsidRPr="001C0769">
        <w:rPr>
          <w:rFonts w:cs="Arial"/>
          <w:sz w:val="16"/>
          <w:szCs w:val="16"/>
          <w:lang w:val="sl-SI"/>
        </w:rPr>
        <w:t xml:space="preserve"> na Hrvaškem identificiran za namene DDV</w:t>
      </w:r>
      <w:r w:rsidR="001C0769">
        <w:rPr>
          <w:rFonts w:cs="Arial"/>
          <w:sz w:val="16"/>
          <w:szCs w:val="16"/>
          <w:lang w:val="sl-SI"/>
        </w:rPr>
        <w:t>.</w:t>
      </w:r>
    </w:p>
  </w:footnote>
  <w:footnote w:id="12">
    <w:p w14:paraId="2136889E" w14:textId="5D968C12" w:rsidR="001C0769" w:rsidRPr="001C0769" w:rsidRDefault="001C0769">
      <w:pPr>
        <w:pStyle w:val="Sprotnaopomba-besedilo"/>
        <w:rPr>
          <w:sz w:val="16"/>
          <w:szCs w:val="16"/>
          <w:lang w:val="sl-SI"/>
        </w:rPr>
      </w:pPr>
      <w:r w:rsidRPr="001C0769">
        <w:rPr>
          <w:rStyle w:val="Sprotnaopomba-sklic"/>
          <w:sz w:val="16"/>
          <w:szCs w:val="16"/>
        </w:rPr>
        <w:footnoteRef/>
      </w:r>
      <w:r w:rsidRPr="001C0769">
        <w:rPr>
          <w:sz w:val="16"/>
          <w:szCs w:val="16"/>
          <w:lang w:val="sl-SI"/>
        </w:rPr>
        <w:t xml:space="preserve"> V skladu z 2.a točko prvega odstavka 3. člena ZDDV-1 taka pridobitev blaga ni predmet DDV.</w:t>
      </w:r>
    </w:p>
  </w:footnote>
  <w:footnote w:id="13">
    <w:p w14:paraId="0C2C2ED6" w14:textId="5DD1ACCE" w:rsidR="00713279" w:rsidRPr="001C0769" w:rsidRDefault="00713279">
      <w:pPr>
        <w:pStyle w:val="Sprotnaopomba-besedilo"/>
        <w:rPr>
          <w:sz w:val="16"/>
          <w:szCs w:val="16"/>
          <w:lang w:val="sl-SI"/>
        </w:rPr>
      </w:pPr>
      <w:r w:rsidRPr="001C0769">
        <w:rPr>
          <w:rStyle w:val="Sprotnaopomba-sklic"/>
          <w:sz w:val="16"/>
          <w:szCs w:val="16"/>
        </w:rPr>
        <w:footnoteRef/>
      </w:r>
      <w:r w:rsidRPr="001C0769">
        <w:rPr>
          <w:sz w:val="16"/>
          <w:szCs w:val="16"/>
          <w:lang w:val="sl-SI"/>
        </w:rPr>
        <w:t xml:space="preserve"> Točka d) prvega odstavka in drugi odstavek 4. člena ZDDV-1, glej tudi tretji in četrti odstavek 4. člena ZDDV-1.</w:t>
      </w:r>
    </w:p>
  </w:footnote>
  <w:footnote w:id="14">
    <w:p w14:paraId="51D5CAFB" w14:textId="2256D19D" w:rsidR="005E0217" w:rsidRPr="00663984" w:rsidRDefault="005E0217" w:rsidP="00663984">
      <w:pPr>
        <w:pStyle w:val="Sprotnaopomba-besedilo"/>
        <w:jc w:val="both"/>
        <w:rPr>
          <w:sz w:val="16"/>
          <w:szCs w:val="16"/>
          <w:lang w:val="sl-SI"/>
        </w:rPr>
      </w:pPr>
      <w:r w:rsidRPr="00832E0E">
        <w:rPr>
          <w:rStyle w:val="Sprotnaopomba-sklic"/>
          <w:sz w:val="16"/>
          <w:szCs w:val="16"/>
        </w:rPr>
        <w:footnoteRef/>
      </w:r>
      <w:r w:rsidRPr="00832E0E">
        <w:rPr>
          <w:sz w:val="16"/>
          <w:szCs w:val="16"/>
          <w:lang w:val="sl-SI"/>
        </w:rPr>
        <w:t xml:space="preserve"> Navedeno ne velja za </w:t>
      </w:r>
      <w:proofErr w:type="spellStart"/>
      <w:r w:rsidRPr="00832E0E">
        <w:rPr>
          <w:sz w:val="16"/>
          <w:szCs w:val="16"/>
          <w:lang w:val="sl-SI"/>
        </w:rPr>
        <w:t>t.i</w:t>
      </w:r>
      <w:proofErr w:type="spellEnd"/>
      <w:r w:rsidRPr="00832E0E">
        <w:rPr>
          <w:sz w:val="16"/>
          <w:szCs w:val="16"/>
          <w:lang w:val="sl-SI"/>
        </w:rPr>
        <w:t xml:space="preserve">, atipične davčne zavezance, ki so identificirani samo za pridobitve blaga ali </w:t>
      </w:r>
      <w:r w:rsidR="00663984" w:rsidRPr="00832E0E">
        <w:rPr>
          <w:sz w:val="16"/>
          <w:szCs w:val="16"/>
          <w:lang w:val="sl-SI"/>
        </w:rPr>
        <w:t xml:space="preserve">za </w:t>
      </w:r>
      <w:r w:rsidRPr="00832E0E">
        <w:rPr>
          <w:sz w:val="16"/>
          <w:szCs w:val="16"/>
          <w:lang w:val="sl-SI"/>
        </w:rPr>
        <w:t>prejemanj</w:t>
      </w:r>
      <w:r w:rsidR="00663984" w:rsidRPr="00832E0E">
        <w:rPr>
          <w:sz w:val="16"/>
          <w:szCs w:val="16"/>
          <w:lang w:val="sl-SI"/>
        </w:rPr>
        <w:t>e</w:t>
      </w:r>
      <w:r w:rsidRPr="00832E0E">
        <w:rPr>
          <w:sz w:val="16"/>
          <w:szCs w:val="16"/>
          <w:lang w:val="sl-SI"/>
        </w:rPr>
        <w:t>/opravljanj</w:t>
      </w:r>
      <w:r w:rsidR="00663984" w:rsidRPr="00832E0E">
        <w:rPr>
          <w:sz w:val="16"/>
          <w:szCs w:val="16"/>
          <w:lang w:val="sl-SI"/>
        </w:rPr>
        <w:t>e</w:t>
      </w:r>
      <w:r w:rsidRPr="00832E0E">
        <w:rPr>
          <w:sz w:val="16"/>
          <w:szCs w:val="16"/>
          <w:lang w:val="sl-SI"/>
        </w:rPr>
        <w:t xml:space="preserve"> čezmejnih storitev, za kat</w:t>
      </w:r>
      <w:r w:rsidR="00663984" w:rsidRPr="00832E0E">
        <w:rPr>
          <w:sz w:val="16"/>
          <w:szCs w:val="16"/>
          <w:lang w:val="sl-SI"/>
        </w:rPr>
        <w:t>e</w:t>
      </w:r>
      <w:r w:rsidRPr="00832E0E">
        <w:rPr>
          <w:sz w:val="16"/>
          <w:szCs w:val="16"/>
          <w:lang w:val="sl-SI"/>
        </w:rPr>
        <w:t xml:space="preserve">re se kraj opravljanja storitev določi po prvem odstavku 25. člena ZDDV-1 </w:t>
      </w:r>
      <w:r w:rsidR="00663984" w:rsidRPr="00832E0E">
        <w:rPr>
          <w:sz w:val="16"/>
          <w:szCs w:val="16"/>
          <w:lang w:val="sl-SI"/>
        </w:rPr>
        <w:t>(</w:t>
      </w:r>
      <w:r w:rsidRPr="00832E0E">
        <w:rPr>
          <w:sz w:val="16"/>
          <w:szCs w:val="16"/>
          <w:lang w:val="sl-SI"/>
        </w:rPr>
        <w:t>obrnjena davčna obvezno</w:t>
      </w:r>
      <w:r w:rsidR="00663984" w:rsidRPr="00832E0E">
        <w:rPr>
          <w:sz w:val="16"/>
          <w:szCs w:val="16"/>
          <w:lang w:val="sl-SI"/>
        </w:rPr>
        <w:t>s</w:t>
      </w:r>
      <w:r w:rsidRPr="00832E0E">
        <w:rPr>
          <w:sz w:val="16"/>
          <w:szCs w:val="16"/>
          <w:lang w:val="sl-SI"/>
        </w:rPr>
        <w:t>t</w:t>
      </w:r>
      <w:r w:rsidR="00663984" w:rsidRPr="00832E0E">
        <w:rPr>
          <w:sz w:val="16"/>
          <w:szCs w:val="16"/>
          <w:lang w:val="sl-SI"/>
        </w:rPr>
        <w:t>).</w:t>
      </w:r>
    </w:p>
  </w:footnote>
  <w:footnote w:id="15">
    <w:p w14:paraId="7D8E62A3" w14:textId="77777777" w:rsidR="00DB2F0C" w:rsidRPr="00586131" w:rsidRDefault="00DB2F0C" w:rsidP="00DB2F0C">
      <w:pPr>
        <w:pStyle w:val="Sprotnaopomba-besedilo"/>
        <w:rPr>
          <w:sz w:val="16"/>
          <w:szCs w:val="16"/>
          <w:lang w:val="sl-SI"/>
        </w:rPr>
      </w:pPr>
      <w:r w:rsidRPr="00586131">
        <w:rPr>
          <w:rStyle w:val="Sprotnaopomba-sklic"/>
          <w:sz w:val="16"/>
          <w:szCs w:val="16"/>
        </w:rPr>
        <w:footnoteRef/>
      </w:r>
      <w:r w:rsidRPr="00586131">
        <w:rPr>
          <w:sz w:val="16"/>
          <w:szCs w:val="16"/>
          <w:lang w:val="sl-SI"/>
        </w:rPr>
        <w:t xml:space="preserve"> Enajsti in dvanajsti odstavek 111. člena </w:t>
      </w:r>
      <w:r w:rsidRPr="00586131">
        <w:rPr>
          <w:rFonts w:cs="Arial"/>
          <w:sz w:val="16"/>
          <w:szCs w:val="16"/>
          <w:lang w:val="sl-SI"/>
        </w:rPr>
        <w:t>Pravilnika.</w:t>
      </w:r>
    </w:p>
  </w:footnote>
  <w:footnote w:id="16">
    <w:p w14:paraId="5A6AF356" w14:textId="02975BFB" w:rsidR="00DB2F0C" w:rsidRPr="00090DE9" w:rsidRDefault="00DB2F0C" w:rsidP="00DB2F0C">
      <w:pPr>
        <w:pStyle w:val="Sprotnaopomba-besedilo"/>
        <w:rPr>
          <w:sz w:val="18"/>
          <w:szCs w:val="18"/>
          <w:lang w:val="sl-SI"/>
        </w:rPr>
      </w:pPr>
      <w:r w:rsidRPr="00586131">
        <w:rPr>
          <w:rStyle w:val="Sprotnaopomba-sklic"/>
          <w:sz w:val="16"/>
          <w:szCs w:val="16"/>
        </w:rPr>
        <w:footnoteRef/>
      </w:r>
      <w:r w:rsidRPr="00586131">
        <w:rPr>
          <w:sz w:val="16"/>
          <w:szCs w:val="16"/>
          <w:lang w:val="sl-SI"/>
        </w:rPr>
        <w:t xml:space="preserve"> Šesti o</w:t>
      </w:r>
      <w:r w:rsidRPr="00586131">
        <w:rPr>
          <w:rFonts w:cs="Arial"/>
          <w:sz w:val="16"/>
          <w:szCs w:val="16"/>
          <w:lang w:val="sl-SI"/>
        </w:rPr>
        <w:t xml:space="preserve">dstavek 132. člena </w:t>
      </w:r>
      <w:r w:rsidRPr="00586131">
        <w:rPr>
          <w:sz w:val="16"/>
          <w:szCs w:val="16"/>
          <w:lang w:val="sl-SI"/>
        </w:rPr>
        <w:t>Pravilnika.</w:t>
      </w:r>
    </w:p>
  </w:footnote>
  <w:footnote w:id="17">
    <w:p w14:paraId="2FFA519C" w14:textId="77777777" w:rsidR="000406CE" w:rsidRPr="00832E0E" w:rsidRDefault="000406CE" w:rsidP="000406CE">
      <w:pPr>
        <w:pStyle w:val="Sprotnaopomba-besedilo"/>
        <w:rPr>
          <w:sz w:val="16"/>
          <w:szCs w:val="16"/>
          <w:lang w:val="sl-SI"/>
        </w:rPr>
      </w:pPr>
      <w:r w:rsidRPr="00832E0E">
        <w:rPr>
          <w:rStyle w:val="Sprotnaopomba-sklic"/>
          <w:sz w:val="16"/>
          <w:szCs w:val="16"/>
        </w:rPr>
        <w:footnoteRef/>
      </w:r>
      <w:r w:rsidRPr="00832E0E">
        <w:rPr>
          <w:sz w:val="16"/>
          <w:szCs w:val="16"/>
          <w:lang w:val="sl-SI"/>
        </w:rPr>
        <w:t xml:space="preserve"> Nima pravice do odbitka v</w:t>
      </w:r>
      <w:r w:rsidRPr="00832E0E">
        <w:rPr>
          <w:rFonts w:cs="Arial"/>
          <w:sz w:val="16"/>
          <w:szCs w:val="16"/>
          <w:lang w:val="sl-SI"/>
        </w:rPr>
        <w:t xml:space="preserve"> skladu s 63. členom ZDDV-1.</w:t>
      </w:r>
    </w:p>
  </w:footnote>
  <w:footnote w:id="18">
    <w:p w14:paraId="16512690" w14:textId="22E36F4C" w:rsidR="0032713D" w:rsidRPr="00832E0E" w:rsidRDefault="0032713D">
      <w:pPr>
        <w:pStyle w:val="Sprotnaopomba-besedilo"/>
        <w:rPr>
          <w:sz w:val="16"/>
          <w:szCs w:val="16"/>
          <w:lang w:val="sl-SI"/>
        </w:rPr>
      </w:pPr>
      <w:r w:rsidRPr="00832E0E">
        <w:rPr>
          <w:rStyle w:val="Sprotnaopomba-sklic"/>
          <w:sz w:val="16"/>
          <w:szCs w:val="16"/>
        </w:rPr>
        <w:footnoteRef/>
      </w:r>
      <w:r w:rsidRPr="00832E0E">
        <w:rPr>
          <w:sz w:val="16"/>
          <w:szCs w:val="16"/>
          <w:lang w:val="sl-SI"/>
        </w:rPr>
        <w:t xml:space="preserve"> Več o tem v točki 6. </w:t>
      </w:r>
      <w:r w:rsidRPr="00832E0E">
        <w:rPr>
          <w:sz w:val="16"/>
          <w:szCs w:val="16"/>
          <w:lang w:val="sl-SI"/>
        </w:rPr>
        <w:t xml:space="preserve">podrobnejšega opisa </w:t>
      </w:r>
      <w:hyperlink r:id="rId3" w:history="1">
        <w:r w:rsidRPr="00832E0E">
          <w:rPr>
            <w:rStyle w:val="Hiperpovezava"/>
            <w:sz w:val="16"/>
            <w:szCs w:val="16"/>
            <w:lang w:val="sl-SI"/>
          </w:rPr>
          <w:t>Osnovna kmetijska in osnovna gozdarska dejavnost z vidika identifikacije za namene DDV ter pravica do uveljavljanja pavšalnega nadomestila</w:t>
        </w:r>
      </w:hyperlink>
      <w:r w:rsidRPr="00832E0E">
        <w:rPr>
          <w:color w:val="000000"/>
          <w:sz w:val="16"/>
          <w:szCs w:val="16"/>
          <w:lang w:val="sl-SI"/>
        </w:rPr>
        <w:t>.</w:t>
      </w:r>
    </w:p>
  </w:footnote>
  <w:footnote w:id="19">
    <w:p w14:paraId="15157478" w14:textId="1320DD45" w:rsidR="00DA7D03" w:rsidRPr="00DA7D03" w:rsidRDefault="00DA7D03">
      <w:pPr>
        <w:pStyle w:val="Sprotnaopomba-besedilo"/>
        <w:rPr>
          <w:sz w:val="16"/>
          <w:szCs w:val="16"/>
          <w:lang w:val="sl-SI"/>
        </w:rPr>
      </w:pPr>
      <w:r w:rsidRPr="00832E0E">
        <w:rPr>
          <w:rStyle w:val="Sprotnaopomba-sklic"/>
          <w:sz w:val="16"/>
          <w:szCs w:val="16"/>
        </w:rPr>
        <w:footnoteRef/>
      </w:r>
      <w:r w:rsidRPr="00832E0E">
        <w:rPr>
          <w:sz w:val="16"/>
          <w:szCs w:val="16"/>
          <w:lang w:val="sl-SI"/>
        </w:rPr>
        <w:t xml:space="preserve"> Več o tem v tabeli</w:t>
      </w:r>
      <w:r w:rsidRPr="00DA7D03">
        <w:rPr>
          <w:sz w:val="16"/>
          <w:szCs w:val="16"/>
          <w:lang w:val="sl-SI"/>
        </w:rPr>
        <w:t xml:space="preserve"> 4.</w:t>
      </w:r>
    </w:p>
  </w:footnote>
  <w:footnote w:id="20">
    <w:p w14:paraId="3C0C01B8" w14:textId="77777777" w:rsidR="00402875" w:rsidRPr="00091A2E" w:rsidRDefault="00402875" w:rsidP="00226475">
      <w:pPr>
        <w:pStyle w:val="Sprotnaopomba-besedilo"/>
        <w:jc w:val="both"/>
        <w:rPr>
          <w:rFonts w:cs="Arial"/>
          <w:sz w:val="16"/>
          <w:szCs w:val="16"/>
          <w:lang w:val="sl-SI"/>
        </w:rPr>
      </w:pPr>
      <w:r w:rsidRPr="00A2545D">
        <w:rPr>
          <w:rStyle w:val="Sprotnaopomba-sklic"/>
          <w:rFonts w:cs="Arial"/>
          <w:sz w:val="16"/>
          <w:szCs w:val="16"/>
        </w:rPr>
        <w:footnoteRef/>
      </w:r>
      <w:r w:rsidRPr="00A2545D">
        <w:rPr>
          <w:rFonts w:cs="Arial"/>
          <w:sz w:val="16"/>
          <w:szCs w:val="16"/>
          <w:lang w:val="sl-SI"/>
        </w:rPr>
        <w:t xml:space="preserve"> </w:t>
      </w:r>
      <w:r w:rsidRPr="00091A2E">
        <w:rPr>
          <w:rFonts w:cs="Arial"/>
          <w:sz w:val="16"/>
          <w:szCs w:val="16"/>
          <w:lang w:val="sl-SI"/>
        </w:rPr>
        <w:t>Šesti odstavek 94. člena ZDDV-1. Več o tem v točki 3.1 tega podrobnejšega opisa.</w:t>
      </w:r>
    </w:p>
  </w:footnote>
  <w:footnote w:id="21">
    <w:p w14:paraId="33AACF4E" w14:textId="0315CC4D" w:rsidR="00402875" w:rsidRPr="00023983" w:rsidRDefault="00402875" w:rsidP="00226475">
      <w:pPr>
        <w:pStyle w:val="Sprotnaopomba-besedilo"/>
        <w:jc w:val="both"/>
        <w:rPr>
          <w:rFonts w:cs="Arial"/>
          <w:sz w:val="16"/>
          <w:szCs w:val="16"/>
          <w:lang w:val="it-IT"/>
        </w:rPr>
      </w:pPr>
      <w:r w:rsidRPr="00091A2E">
        <w:rPr>
          <w:rStyle w:val="Sprotnaopomba-sklic"/>
          <w:sz w:val="16"/>
          <w:szCs w:val="16"/>
        </w:rPr>
        <w:footnoteRef/>
      </w:r>
      <w:r w:rsidRPr="00091A2E">
        <w:rPr>
          <w:sz w:val="16"/>
          <w:szCs w:val="16"/>
          <w:lang w:val="it-IT"/>
        </w:rPr>
        <w:t xml:space="preserve"> </w:t>
      </w:r>
      <w:proofErr w:type="spellStart"/>
      <w:r w:rsidR="00036119">
        <w:rPr>
          <w:rFonts w:cs="Arial"/>
          <w:sz w:val="16"/>
          <w:szCs w:val="16"/>
          <w:lang w:val="it-IT"/>
        </w:rPr>
        <w:t>G</w:t>
      </w:r>
      <w:r w:rsidRPr="00023983">
        <w:rPr>
          <w:rFonts w:cs="Arial"/>
          <w:sz w:val="16"/>
          <w:szCs w:val="16"/>
          <w:lang w:val="it-IT"/>
        </w:rPr>
        <w:t>lej</w:t>
      </w:r>
      <w:proofErr w:type="spellEnd"/>
      <w:r w:rsidRPr="00023983">
        <w:rPr>
          <w:rFonts w:cs="Arial"/>
          <w:sz w:val="16"/>
          <w:szCs w:val="16"/>
          <w:lang w:val="it-IT"/>
        </w:rPr>
        <w:t xml:space="preserve"> </w:t>
      </w:r>
      <w:hyperlink r:id="rId4" w:history="1">
        <w:proofErr w:type="spellStart"/>
        <w:r w:rsidRPr="00023983">
          <w:rPr>
            <w:rStyle w:val="Hiperpovezava"/>
            <w:rFonts w:cs="Arial"/>
            <w:sz w:val="16"/>
            <w:szCs w:val="16"/>
            <w:lang w:val="it-IT"/>
          </w:rPr>
          <w:t>smernico</w:t>
        </w:r>
        <w:proofErr w:type="spellEnd"/>
        <w:r w:rsidRPr="00023983">
          <w:rPr>
            <w:rStyle w:val="Hiperpovezava"/>
            <w:rFonts w:cs="Arial"/>
            <w:sz w:val="16"/>
            <w:szCs w:val="16"/>
            <w:lang w:val="it-IT"/>
          </w:rPr>
          <w:t xml:space="preserve"> </w:t>
        </w:r>
        <w:proofErr w:type="spellStart"/>
        <w:r w:rsidRPr="00023983">
          <w:rPr>
            <w:rStyle w:val="Hiperpovezava"/>
            <w:rFonts w:cs="Arial"/>
            <w:sz w:val="16"/>
            <w:szCs w:val="16"/>
            <w:lang w:val="it-IT"/>
          </w:rPr>
          <w:t>Odbora</w:t>
        </w:r>
        <w:proofErr w:type="spellEnd"/>
        <w:r w:rsidRPr="00023983">
          <w:rPr>
            <w:rStyle w:val="Hiperpovezava"/>
            <w:rFonts w:cs="Arial"/>
            <w:sz w:val="16"/>
            <w:szCs w:val="16"/>
            <w:lang w:val="it-IT"/>
          </w:rPr>
          <w:t xml:space="preserve"> za DDV </w:t>
        </w:r>
        <w:proofErr w:type="spellStart"/>
        <w:r w:rsidRPr="00023983">
          <w:rPr>
            <w:rStyle w:val="Hiperpovezava"/>
            <w:rFonts w:cs="Arial"/>
            <w:sz w:val="16"/>
            <w:szCs w:val="16"/>
            <w:lang w:val="it-IT"/>
          </w:rPr>
          <w:t>št</w:t>
        </w:r>
        <w:proofErr w:type="spellEnd"/>
        <w:r w:rsidRPr="00023983">
          <w:rPr>
            <w:rStyle w:val="Hiperpovezava"/>
            <w:rFonts w:cs="Arial"/>
            <w:sz w:val="16"/>
            <w:szCs w:val="16"/>
            <w:lang w:val="it-IT"/>
          </w:rPr>
          <w:t>. 1075</w:t>
        </w:r>
      </w:hyperlink>
      <w:r w:rsidRPr="00023983">
        <w:rPr>
          <w:rFonts w:cs="Arial"/>
          <w:sz w:val="16"/>
          <w:szCs w:val="16"/>
          <w:lang w:val="it-IT"/>
        </w:rPr>
        <w:t>.</w:t>
      </w:r>
    </w:p>
  </w:footnote>
  <w:footnote w:id="22">
    <w:p w14:paraId="3ADFA68C" w14:textId="77777777" w:rsidR="00402875" w:rsidRPr="00091A2E" w:rsidRDefault="00402875" w:rsidP="00226475">
      <w:pPr>
        <w:pStyle w:val="Sprotnaopomba-besedilo"/>
        <w:jc w:val="both"/>
        <w:rPr>
          <w:lang w:val="it-IT"/>
        </w:rPr>
      </w:pPr>
      <w:r w:rsidRPr="00023983">
        <w:rPr>
          <w:rStyle w:val="Sprotnaopomba-sklic"/>
          <w:sz w:val="16"/>
          <w:szCs w:val="16"/>
        </w:rPr>
        <w:footnoteRef/>
      </w:r>
      <w:r w:rsidRPr="00023983">
        <w:rPr>
          <w:sz w:val="16"/>
          <w:szCs w:val="16"/>
          <w:lang w:val="it-IT"/>
        </w:rPr>
        <w:t xml:space="preserve"> </w:t>
      </w:r>
      <w:proofErr w:type="spellStart"/>
      <w:r w:rsidRPr="00023983">
        <w:rPr>
          <w:rFonts w:cs="Arial"/>
          <w:sz w:val="16"/>
          <w:szCs w:val="16"/>
          <w:lang w:val="it-IT"/>
        </w:rPr>
        <w:t>Več</w:t>
      </w:r>
      <w:proofErr w:type="spellEnd"/>
      <w:r w:rsidRPr="00023983">
        <w:rPr>
          <w:rFonts w:cs="Arial"/>
          <w:sz w:val="16"/>
          <w:szCs w:val="16"/>
          <w:lang w:val="it-IT"/>
        </w:rPr>
        <w:t xml:space="preserve"> o </w:t>
      </w:r>
      <w:proofErr w:type="spellStart"/>
      <w:r w:rsidRPr="00023983">
        <w:rPr>
          <w:rFonts w:cs="Arial"/>
          <w:sz w:val="16"/>
          <w:szCs w:val="16"/>
          <w:lang w:val="it-IT"/>
        </w:rPr>
        <w:t>tem</w:t>
      </w:r>
      <w:proofErr w:type="spellEnd"/>
      <w:r w:rsidRPr="00023983">
        <w:rPr>
          <w:rFonts w:cs="Arial"/>
          <w:sz w:val="16"/>
          <w:szCs w:val="16"/>
          <w:lang w:val="it-IT"/>
        </w:rPr>
        <w:t xml:space="preserve"> v </w:t>
      </w:r>
      <w:proofErr w:type="spellStart"/>
      <w:r w:rsidRPr="00023983">
        <w:rPr>
          <w:rFonts w:cs="Arial"/>
          <w:sz w:val="16"/>
          <w:szCs w:val="16"/>
          <w:lang w:val="it-IT"/>
        </w:rPr>
        <w:t>točki</w:t>
      </w:r>
      <w:proofErr w:type="spellEnd"/>
      <w:r w:rsidRPr="00023983">
        <w:rPr>
          <w:rFonts w:cs="Arial"/>
          <w:sz w:val="16"/>
          <w:szCs w:val="16"/>
          <w:lang w:val="it-IT"/>
        </w:rPr>
        <w:t xml:space="preserve"> 3.2 in 3.3 tega </w:t>
      </w:r>
      <w:proofErr w:type="spellStart"/>
      <w:r w:rsidRPr="00023983">
        <w:rPr>
          <w:rFonts w:cs="Arial"/>
          <w:sz w:val="16"/>
          <w:szCs w:val="16"/>
          <w:lang w:val="it-IT"/>
        </w:rPr>
        <w:t>podrobnejšega</w:t>
      </w:r>
      <w:proofErr w:type="spellEnd"/>
      <w:r w:rsidRPr="00023983">
        <w:rPr>
          <w:rFonts w:cs="Arial"/>
          <w:sz w:val="16"/>
          <w:szCs w:val="16"/>
          <w:lang w:val="it-IT"/>
        </w:rPr>
        <w:t xml:space="preserve"> </w:t>
      </w:r>
      <w:proofErr w:type="spellStart"/>
      <w:r w:rsidRPr="00023983">
        <w:rPr>
          <w:rFonts w:cs="Arial"/>
          <w:sz w:val="16"/>
          <w:szCs w:val="16"/>
          <w:lang w:val="it-IT"/>
        </w:rPr>
        <w:t>opisa</w:t>
      </w:r>
      <w:proofErr w:type="spellEnd"/>
      <w:r w:rsidRPr="00023983">
        <w:rPr>
          <w:rFonts w:cs="Arial"/>
          <w:sz w:val="16"/>
          <w:szCs w:val="16"/>
          <w:lang w:val="it-IT"/>
        </w:rPr>
        <w:t>.</w:t>
      </w:r>
    </w:p>
  </w:footnote>
  <w:footnote w:id="23">
    <w:p w14:paraId="5FA5230F" w14:textId="2A89773D" w:rsidR="000E54C6" w:rsidRPr="000E54C6" w:rsidRDefault="000E54C6" w:rsidP="003764BC">
      <w:pPr>
        <w:pStyle w:val="Sprotnaopomba-besedilo"/>
        <w:jc w:val="both"/>
        <w:rPr>
          <w:sz w:val="16"/>
          <w:szCs w:val="16"/>
          <w:lang w:val="sl-SI"/>
        </w:rPr>
      </w:pPr>
      <w:r w:rsidRPr="003764BC">
        <w:rPr>
          <w:rStyle w:val="Sprotnaopomba-sklic"/>
          <w:sz w:val="16"/>
          <w:szCs w:val="16"/>
        </w:rPr>
        <w:footnoteRef/>
      </w:r>
      <w:r w:rsidRPr="003764BC">
        <w:rPr>
          <w:sz w:val="16"/>
          <w:szCs w:val="16"/>
          <w:lang w:val="it-IT"/>
        </w:rPr>
        <w:t xml:space="preserve"> </w:t>
      </w:r>
      <w:bookmarkStart w:id="25" w:name="_Hlk186195391"/>
      <w:r w:rsidRPr="000E54C6">
        <w:rPr>
          <w:sz w:val="16"/>
          <w:szCs w:val="16"/>
          <w:lang w:val="sl-SI"/>
        </w:rPr>
        <w:t xml:space="preserve">Storitve, za katere je kraj opravljanja storitev po 44. </w:t>
      </w:r>
      <w:r>
        <w:rPr>
          <w:sz w:val="16"/>
          <w:szCs w:val="16"/>
          <w:lang w:val="sl-SI"/>
        </w:rPr>
        <w:t>č</w:t>
      </w:r>
      <w:r w:rsidRPr="000E54C6">
        <w:rPr>
          <w:sz w:val="16"/>
          <w:szCs w:val="16"/>
          <w:lang w:val="sl-SI"/>
        </w:rPr>
        <w:t>lenu Direktive o DDV</w:t>
      </w:r>
      <w:r>
        <w:rPr>
          <w:sz w:val="16"/>
          <w:szCs w:val="16"/>
          <w:lang w:val="sl-SI"/>
        </w:rPr>
        <w:t xml:space="preserve"> (prvi odstavek 25. člena ZDDV-1)</w:t>
      </w:r>
      <w:r w:rsidRPr="000E54C6">
        <w:rPr>
          <w:sz w:val="16"/>
          <w:szCs w:val="16"/>
          <w:lang w:val="sl-SI"/>
        </w:rPr>
        <w:t xml:space="preserve"> v drugi državi članici, </w:t>
      </w:r>
      <w:r>
        <w:rPr>
          <w:sz w:val="16"/>
          <w:szCs w:val="16"/>
          <w:lang w:val="sl-SI"/>
        </w:rPr>
        <w:t xml:space="preserve">davčni zavezanec </w:t>
      </w:r>
      <w:r w:rsidRPr="000E54C6">
        <w:rPr>
          <w:sz w:val="16"/>
          <w:szCs w:val="16"/>
          <w:lang w:val="sl-SI"/>
        </w:rPr>
        <w:t xml:space="preserve">vključi v promet države članice, v kateri se šteje, da je kraj te opravljene storitve. </w:t>
      </w:r>
      <w:bookmarkEnd w:id="25"/>
    </w:p>
  </w:footnote>
  <w:footnote w:id="24">
    <w:p w14:paraId="745941D5" w14:textId="764C245F" w:rsidR="00474918" w:rsidRPr="00091A2E" w:rsidRDefault="00474918" w:rsidP="00091A2E">
      <w:pPr>
        <w:pStyle w:val="Sprotnaopomba-besedilo"/>
        <w:jc w:val="both"/>
        <w:rPr>
          <w:rFonts w:cs="Arial"/>
          <w:sz w:val="16"/>
          <w:szCs w:val="16"/>
          <w:lang w:val="sl-SI"/>
        </w:rPr>
      </w:pPr>
      <w:r w:rsidRPr="00091A2E">
        <w:rPr>
          <w:rStyle w:val="Sprotnaopomba-sklic"/>
          <w:rFonts w:cs="Arial"/>
          <w:sz w:val="16"/>
          <w:szCs w:val="16"/>
        </w:rPr>
        <w:footnoteRef/>
      </w:r>
      <w:r w:rsidRPr="003F2B2D">
        <w:rPr>
          <w:rFonts w:cs="Arial"/>
          <w:sz w:val="16"/>
          <w:szCs w:val="16"/>
          <w:lang w:val="sl-SI"/>
        </w:rPr>
        <w:t xml:space="preserve"> </w:t>
      </w:r>
      <w:r w:rsidRPr="00091A2E">
        <w:rPr>
          <w:rFonts w:cs="Arial"/>
          <w:sz w:val="16"/>
          <w:szCs w:val="16"/>
          <w:lang w:val="sl-SI"/>
        </w:rPr>
        <w:t xml:space="preserve">Skupna vrednost dobav blaga in storitev se v drugi državi članici določi na podlagi 288. člena Direktive o DDV ne glede na to, ali davčni zavezanec v tej drugi državi članici uveljavlja oprostitev ali pa obračunava DDV. </w:t>
      </w:r>
    </w:p>
  </w:footnote>
  <w:footnote w:id="25">
    <w:p w14:paraId="5CCB6B31" w14:textId="25AE7ECA" w:rsidR="00374736" w:rsidRPr="00374736" w:rsidRDefault="00374736">
      <w:pPr>
        <w:pStyle w:val="Sprotnaopomba-besedilo"/>
        <w:rPr>
          <w:rFonts w:cs="Arial"/>
          <w:sz w:val="16"/>
          <w:szCs w:val="16"/>
          <w:lang w:val="sl-SI"/>
        </w:rPr>
      </w:pPr>
      <w:r w:rsidRPr="00374736">
        <w:rPr>
          <w:rStyle w:val="Sprotnaopomba-sklic"/>
          <w:rFonts w:cs="Arial"/>
          <w:sz w:val="16"/>
          <w:szCs w:val="16"/>
          <w:lang w:val="sl-SI"/>
        </w:rPr>
        <w:footnoteRef/>
      </w:r>
      <w:r w:rsidRPr="00374736">
        <w:rPr>
          <w:rFonts w:cs="Arial"/>
          <w:sz w:val="16"/>
          <w:szCs w:val="16"/>
          <w:lang w:val="sl-SI"/>
        </w:rPr>
        <w:t xml:space="preserve"> </w:t>
      </w:r>
      <w:r w:rsidRPr="00374736">
        <w:rPr>
          <w:rFonts w:cs="Arial"/>
          <w:sz w:val="16"/>
          <w:szCs w:val="16"/>
          <w:lang w:val="sl-SI"/>
        </w:rPr>
        <w:t>Več o izračunu letnega prometa v državi članici najdete v Izvedbenih pojasnilih Evropske komisije (</w:t>
      </w:r>
      <w:proofErr w:type="spellStart"/>
      <w:r w:rsidR="002C4A92">
        <w:fldChar w:fldCharType="begin"/>
      </w:r>
      <w:r w:rsidR="002C4A92">
        <w:instrText>HYPERLINK "https://sme-vat-rules.ec.europa.eu/document/download/354690d2-acdb-446c-b80f-5093bb15a9d4_en?filename=sme-explanatory-notes_en.pdf"</w:instrText>
      </w:r>
      <w:r w:rsidR="002C4A92">
        <w:fldChar w:fldCharType="separate"/>
      </w:r>
      <w:r w:rsidRPr="00374736">
        <w:rPr>
          <w:rStyle w:val="Hiperpovezava"/>
          <w:rFonts w:cs="Arial"/>
          <w:sz w:val="16"/>
          <w:szCs w:val="16"/>
          <w:lang w:val="sl-SI"/>
        </w:rPr>
        <w:t>Explanatory</w:t>
      </w:r>
      <w:proofErr w:type="spellEnd"/>
      <w:r w:rsidRPr="00374736">
        <w:rPr>
          <w:rStyle w:val="Hiperpovezava"/>
          <w:rFonts w:cs="Arial"/>
          <w:sz w:val="16"/>
          <w:szCs w:val="16"/>
          <w:lang w:val="sl-SI"/>
        </w:rPr>
        <w:t xml:space="preserve"> Notes on </w:t>
      </w:r>
      <w:proofErr w:type="spellStart"/>
      <w:r w:rsidRPr="00374736">
        <w:rPr>
          <w:rStyle w:val="Hiperpovezava"/>
          <w:rFonts w:cs="Arial"/>
          <w:sz w:val="16"/>
          <w:szCs w:val="16"/>
          <w:lang w:val="sl-SI"/>
        </w:rPr>
        <w:t>the</w:t>
      </w:r>
      <w:proofErr w:type="spellEnd"/>
      <w:r w:rsidRPr="00374736">
        <w:rPr>
          <w:rStyle w:val="Hiperpovezava"/>
          <w:rFonts w:cs="Arial"/>
          <w:sz w:val="16"/>
          <w:szCs w:val="16"/>
          <w:lang w:val="sl-SI"/>
        </w:rPr>
        <w:t xml:space="preserve"> EU VAT </w:t>
      </w:r>
      <w:proofErr w:type="spellStart"/>
      <w:r w:rsidRPr="00374736">
        <w:rPr>
          <w:rStyle w:val="Hiperpovezava"/>
          <w:rFonts w:cs="Arial"/>
          <w:sz w:val="16"/>
          <w:szCs w:val="16"/>
          <w:lang w:val="sl-SI"/>
        </w:rPr>
        <w:t>changes</w:t>
      </w:r>
      <w:proofErr w:type="spellEnd"/>
      <w:r w:rsidRPr="00374736">
        <w:rPr>
          <w:rStyle w:val="Hiperpovezava"/>
          <w:rFonts w:cs="Arial"/>
          <w:sz w:val="16"/>
          <w:szCs w:val="16"/>
          <w:lang w:val="sl-SI"/>
        </w:rPr>
        <w:t xml:space="preserve"> as </w:t>
      </w:r>
      <w:proofErr w:type="spellStart"/>
      <w:r w:rsidRPr="00374736">
        <w:rPr>
          <w:rStyle w:val="Hiperpovezava"/>
          <w:rFonts w:cs="Arial"/>
          <w:sz w:val="16"/>
          <w:szCs w:val="16"/>
          <w:lang w:val="sl-SI"/>
        </w:rPr>
        <w:t>regards</w:t>
      </w:r>
      <w:proofErr w:type="spellEnd"/>
      <w:r w:rsidRPr="00374736">
        <w:rPr>
          <w:rStyle w:val="Hiperpovezava"/>
          <w:rFonts w:cs="Arial"/>
          <w:sz w:val="16"/>
          <w:szCs w:val="16"/>
          <w:lang w:val="sl-SI"/>
        </w:rPr>
        <w:t xml:space="preserve"> </w:t>
      </w:r>
      <w:proofErr w:type="spellStart"/>
      <w:r w:rsidRPr="00374736">
        <w:rPr>
          <w:rStyle w:val="Hiperpovezava"/>
          <w:rFonts w:cs="Arial"/>
          <w:sz w:val="16"/>
          <w:szCs w:val="16"/>
          <w:lang w:val="sl-SI"/>
        </w:rPr>
        <w:t>the</w:t>
      </w:r>
      <w:proofErr w:type="spellEnd"/>
      <w:r w:rsidRPr="00374736">
        <w:rPr>
          <w:rStyle w:val="Hiperpovezava"/>
          <w:rFonts w:cs="Arial"/>
          <w:sz w:val="16"/>
          <w:szCs w:val="16"/>
          <w:lang w:val="sl-SI"/>
        </w:rPr>
        <w:t xml:space="preserve"> </w:t>
      </w:r>
      <w:proofErr w:type="spellStart"/>
      <w:r w:rsidRPr="00374736">
        <w:rPr>
          <w:rStyle w:val="Hiperpovezava"/>
          <w:rFonts w:cs="Arial"/>
          <w:sz w:val="16"/>
          <w:szCs w:val="16"/>
          <w:lang w:val="sl-SI"/>
        </w:rPr>
        <w:t>special</w:t>
      </w:r>
      <w:proofErr w:type="spellEnd"/>
      <w:r w:rsidRPr="00374736">
        <w:rPr>
          <w:rStyle w:val="Hiperpovezava"/>
          <w:rFonts w:cs="Arial"/>
          <w:sz w:val="16"/>
          <w:szCs w:val="16"/>
          <w:lang w:val="sl-SI"/>
        </w:rPr>
        <w:t xml:space="preserve"> </w:t>
      </w:r>
      <w:proofErr w:type="spellStart"/>
      <w:r w:rsidRPr="00374736">
        <w:rPr>
          <w:rStyle w:val="Hiperpovezava"/>
          <w:rFonts w:cs="Arial"/>
          <w:sz w:val="16"/>
          <w:szCs w:val="16"/>
          <w:lang w:val="sl-SI"/>
        </w:rPr>
        <w:t>scheme</w:t>
      </w:r>
      <w:proofErr w:type="spellEnd"/>
      <w:r w:rsidRPr="00374736">
        <w:rPr>
          <w:rStyle w:val="Hiperpovezava"/>
          <w:rFonts w:cs="Arial"/>
          <w:sz w:val="16"/>
          <w:szCs w:val="16"/>
          <w:lang w:val="sl-SI"/>
        </w:rPr>
        <w:t xml:space="preserve"> </w:t>
      </w:r>
      <w:proofErr w:type="spellStart"/>
      <w:r w:rsidRPr="00374736">
        <w:rPr>
          <w:rStyle w:val="Hiperpovezava"/>
          <w:rFonts w:cs="Arial"/>
          <w:sz w:val="16"/>
          <w:szCs w:val="16"/>
          <w:lang w:val="sl-SI"/>
        </w:rPr>
        <w:t>for</w:t>
      </w:r>
      <w:proofErr w:type="spellEnd"/>
      <w:r w:rsidRPr="00374736">
        <w:rPr>
          <w:rStyle w:val="Hiperpovezava"/>
          <w:rFonts w:cs="Arial"/>
          <w:sz w:val="16"/>
          <w:szCs w:val="16"/>
          <w:lang w:val="sl-SI"/>
        </w:rPr>
        <w:t xml:space="preserve"> </w:t>
      </w:r>
      <w:proofErr w:type="spellStart"/>
      <w:r w:rsidRPr="00374736">
        <w:rPr>
          <w:rStyle w:val="Hiperpovezava"/>
          <w:rFonts w:cs="Arial"/>
          <w:sz w:val="16"/>
          <w:szCs w:val="16"/>
          <w:lang w:val="sl-SI"/>
        </w:rPr>
        <w:t>small</w:t>
      </w:r>
      <w:proofErr w:type="spellEnd"/>
      <w:r w:rsidRPr="00374736">
        <w:rPr>
          <w:rStyle w:val="Hiperpovezava"/>
          <w:rFonts w:cs="Arial"/>
          <w:sz w:val="16"/>
          <w:szCs w:val="16"/>
          <w:lang w:val="sl-SI"/>
        </w:rPr>
        <w:t xml:space="preserve"> </w:t>
      </w:r>
      <w:proofErr w:type="spellStart"/>
      <w:r w:rsidRPr="00374736">
        <w:rPr>
          <w:rStyle w:val="Hiperpovezava"/>
          <w:rFonts w:cs="Arial"/>
          <w:sz w:val="16"/>
          <w:szCs w:val="16"/>
          <w:lang w:val="sl-SI"/>
        </w:rPr>
        <w:t>enterprices</w:t>
      </w:r>
      <w:proofErr w:type="spellEnd"/>
      <w:r w:rsidR="002C4A92">
        <w:rPr>
          <w:rStyle w:val="Hiperpovezava"/>
          <w:rFonts w:cs="Arial"/>
          <w:sz w:val="16"/>
          <w:szCs w:val="16"/>
          <w:lang w:val="sl-SI"/>
        </w:rPr>
        <w:fldChar w:fldCharType="end"/>
      </w:r>
      <w:r w:rsidRPr="00374736">
        <w:rPr>
          <w:rFonts w:cs="Arial"/>
          <w:sz w:val="16"/>
          <w:szCs w:val="16"/>
          <w:lang w:val="sl-SI"/>
        </w:rPr>
        <w:t xml:space="preserve">). </w:t>
      </w:r>
    </w:p>
  </w:footnote>
  <w:footnote w:id="26">
    <w:p w14:paraId="31052014" w14:textId="77777777" w:rsidR="00402875" w:rsidRPr="005A01F1" w:rsidRDefault="00402875" w:rsidP="00402875">
      <w:pPr>
        <w:pStyle w:val="Sprotnaopomba-besedilo"/>
        <w:rPr>
          <w:rFonts w:cs="Arial"/>
          <w:sz w:val="16"/>
          <w:szCs w:val="16"/>
          <w:lang w:val="sl-SI"/>
        </w:rPr>
      </w:pPr>
      <w:r w:rsidRPr="00374736">
        <w:rPr>
          <w:rStyle w:val="Sprotnaopomba-sklic"/>
          <w:rFonts w:cs="Arial"/>
          <w:sz w:val="16"/>
          <w:szCs w:val="16"/>
          <w:lang w:val="sl-SI"/>
        </w:rPr>
        <w:footnoteRef/>
      </w:r>
      <w:r w:rsidRPr="00374736">
        <w:rPr>
          <w:rFonts w:cs="Arial"/>
          <w:sz w:val="16"/>
          <w:szCs w:val="16"/>
          <w:lang w:val="sl-SI"/>
        </w:rPr>
        <w:t xml:space="preserve"> 94.c člen ZDDV-1.</w:t>
      </w:r>
    </w:p>
  </w:footnote>
  <w:footnote w:id="27">
    <w:p w14:paraId="2CAC633A" w14:textId="323D8E3F" w:rsidR="00402875" w:rsidRPr="005A01F1" w:rsidRDefault="00402875" w:rsidP="0038292F">
      <w:pPr>
        <w:pStyle w:val="Sprotnaopomba-besedilo"/>
        <w:jc w:val="both"/>
        <w:rPr>
          <w:rFonts w:cs="Arial"/>
          <w:sz w:val="16"/>
          <w:szCs w:val="16"/>
          <w:lang w:val="sl-SI"/>
        </w:rPr>
      </w:pPr>
      <w:r w:rsidRPr="005A01F1">
        <w:rPr>
          <w:rStyle w:val="Sprotnaopomba-sklic"/>
          <w:rFonts w:cs="Arial"/>
          <w:sz w:val="16"/>
          <w:szCs w:val="16"/>
          <w:lang w:val="sl-SI"/>
        </w:rPr>
        <w:footnoteRef/>
      </w:r>
      <w:r w:rsidRPr="005A01F1">
        <w:rPr>
          <w:rFonts w:cs="Arial"/>
          <w:sz w:val="16"/>
          <w:szCs w:val="16"/>
          <w:lang w:val="sl-SI"/>
        </w:rPr>
        <w:t xml:space="preserve"> D</w:t>
      </w:r>
      <w:r w:rsidR="00045DE1">
        <w:rPr>
          <w:rFonts w:cs="Arial"/>
          <w:sz w:val="16"/>
          <w:szCs w:val="16"/>
          <w:lang w:val="sl-SI"/>
        </w:rPr>
        <w:t>avčni zavezanec</w:t>
      </w:r>
      <w:r w:rsidRPr="005A01F1">
        <w:rPr>
          <w:rFonts w:cs="Arial"/>
          <w:sz w:val="16"/>
          <w:szCs w:val="16"/>
          <w:lang w:val="sl-SI"/>
        </w:rPr>
        <w:t xml:space="preserve"> navede tiste dejavnosti, v okviru katerih bo opravljal dobave blaga in storitev v drugih državah članicah.</w:t>
      </w:r>
    </w:p>
  </w:footnote>
  <w:footnote w:id="28">
    <w:p w14:paraId="1BB2CB48" w14:textId="5EFB970A" w:rsidR="0038292F" w:rsidRPr="005A01F1" w:rsidRDefault="0038292F">
      <w:pPr>
        <w:pStyle w:val="Sprotnaopomba-besedilo"/>
        <w:rPr>
          <w:sz w:val="16"/>
          <w:szCs w:val="16"/>
          <w:lang w:val="sl-SI"/>
        </w:rPr>
      </w:pPr>
      <w:r w:rsidRPr="005A01F1">
        <w:rPr>
          <w:rStyle w:val="Sprotnaopomba-sklic"/>
          <w:rFonts w:cs="Arial"/>
          <w:sz w:val="16"/>
          <w:szCs w:val="16"/>
          <w:lang w:val="sl-SI"/>
        </w:rPr>
        <w:footnoteRef/>
      </w:r>
      <w:r w:rsidRPr="005A01F1">
        <w:rPr>
          <w:rFonts w:cs="Arial"/>
          <w:sz w:val="16"/>
          <w:szCs w:val="16"/>
          <w:lang w:val="sl-SI"/>
        </w:rPr>
        <w:t xml:space="preserve"> Slovenije ni mogoče izbrati.</w:t>
      </w:r>
    </w:p>
  </w:footnote>
  <w:footnote w:id="29">
    <w:p w14:paraId="6C67783E" w14:textId="77777777" w:rsidR="00402875" w:rsidRPr="005A01F1" w:rsidRDefault="00402875" w:rsidP="0038292F">
      <w:pPr>
        <w:pStyle w:val="Sprotnaopomba-besedilo"/>
        <w:jc w:val="both"/>
        <w:rPr>
          <w:rFonts w:cs="Arial"/>
          <w:sz w:val="16"/>
          <w:szCs w:val="16"/>
          <w:lang w:val="sl-SI"/>
        </w:rPr>
      </w:pPr>
      <w:r w:rsidRPr="005A01F1">
        <w:rPr>
          <w:rStyle w:val="Sprotnaopomba-sklic"/>
          <w:rFonts w:cs="Arial"/>
          <w:sz w:val="16"/>
          <w:szCs w:val="16"/>
          <w:lang w:val="sl-SI"/>
        </w:rPr>
        <w:footnoteRef/>
      </w:r>
      <w:r w:rsidRPr="005A01F1">
        <w:rPr>
          <w:rFonts w:cs="Arial"/>
          <w:sz w:val="16"/>
          <w:szCs w:val="16"/>
          <w:lang w:val="sl-SI"/>
        </w:rPr>
        <w:t xml:space="preserve"> Iz tretjega odstavka 94.a člena ZDDV-1.</w:t>
      </w:r>
    </w:p>
  </w:footnote>
  <w:footnote w:id="30">
    <w:p w14:paraId="587CCA00" w14:textId="77777777" w:rsidR="00402875" w:rsidRPr="005A01F1" w:rsidRDefault="00402875" w:rsidP="0038292F">
      <w:pPr>
        <w:pStyle w:val="Sprotnaopomba-besedilo"/>
        <w:jc w:val="both"/>
        <w:rPr>
          <w:rFonts w:cs="Arial"/>
          <w:sz w:val="16"/>
          <w:szCs w:val="16"/>
          <w:lang w:val="sl-SI"/>
        </w:rPr>
      </w:pPr>
      <w:r w:rsidRPr="005A01F1">
        <w:rPr>
          <w:rStyle w:val="Sprotnaopomba-sklic"/>
          <w:rFonts w:cs="Arial"/>
          <w:sz w:val="16"/>
          <w:szCs w:val="16"/>
          <w:lang w:val="sl-SI"/>
        </w:rPr>
        <w:footnoteRef/>
      </w:r>
      <w:r w:rsidRPr="005A01F1">
        <w:rPr>
          <w:rFonts w:cs="Arial"/>
          <w:sz w:val="16"/>
          <w:szCs w:val="16"/>
          <w:lang w:val="sl-SI"/>
        </w:rPr>
        <w:t xml:space="preserve"> V skladu z drugim odstavkom 94.a člena ZDDV-1.</w:t>
      </w:r>
    </w:p>
  </w:footnote>
  <w:footnote w:id="31">
    <w:p w14:paraId="465E35FF" w14:textId="77777777" w:rsidR="00402875" w:rsidRPr="005A01F1" w:rsidRDefault="00402875" w:rsidP="0038292F">
      <w:pPr>
        <w:pStyle w:val="Sprotnaopomba-besedilo"/>
        <w:jc w:val="both"/>
        <w:rPr>
          <w:rFonts w:cs="Arial"/>
          <w:sz w:val="16"/>
          <w:szCs w:val="16"/>
          <w:lang w:val="sl-SI"/>
        </w:rPr>
      </w:pPr>
      <w:r w:rsidRPr="005A01F1">
        <w:rPr>
          <w:rStyle w:val="Sprotnaopomba-sklic"/>
          <w:rFonts w:cs="Arial"/>
          <w:sz w:val="16"/>
          <w:szCs w:val="16"/>
          <w:lang w:val="sl-SI"/>
        </w:rPr>
        <w:footnoteRef/>
      </w:r>
      <w:r w:rsidRPr="005A01F1">
        <w:rPr>
          <w:rFonts w:cs="Arial"/>
          <w:sz w:val="16"/>
          <w:szCs w:val="16"/>
          <w:lang w:val="sl-SI"/>
        </w:rPr>
        <w:t xml:space="preserve"> Iz tretjega odstavka 94.a člena ZDDV-1.</w:t>
      </w:r>
    </w:p>
  </w:footnote>
  <w:footnote w:id="32">
    <w:p w14:paraId="274A42DE" w14:textId="77777777" w:rsidR="00402875" w:rsidRPr="005A01F1" w:rsidRDefault="00402875" w:rsidP="0038292F">
      <w:pPr>
        <w:pStyle w:val="Sprotnaopomba-besedilo"/>
        <w:jc w:val="both"/>
        <w:rPr>
          <w:rFonts w:cs="Arial"/>
          <w:sz w:val="16"/>
          <w:szCs w:val="16"/>
          <w:lang w:val="sl-SI"/>
        </w:rPr>
      </w:pPr>
      <w:r w:rsidRPr="005A01F1">
        <w:rPr>
          <w:rStyle w:val="Sprotnaopomba-sklic"/>
          <w:rFonts w:cs="Arial"/>
          <w:sz w:val="16"/>
          <w:szCs w:val="16"/>
          <w:lang w:val="sl-SI"/>
        </w:rPr>
        <w:footnoteRef/>
      </w:r>
      <w:r w:rsidRPr="005A01F1">
        <w:rPr>
          <w:rFonts w:cs="Arial"/>
          <w:sz w:val="16"/>
          <w:szCs w:val="16"/>
          <w:lang w:val="sl-SI"/>
        </w:rPr>
        <w:t xml:space="preserve"> Iz drugega odstavka 94.a člena ZDDV-1.</w:t>
      </w:r>
    </w:p>
  </w:footnote>
  <w:footnote w:id="33">
    <w:p w14:paraId="66F40035" w14:textId="6E808066" w:rsidR="00402875" w:rsidRPr="005A01F1" w:rsidRDefault="00402875" w:rsidP="0038292F">
      <w:pPr>
        <w:pStyle w:val="Sprotnaopomba-besedilo"/>
        <w:jc w:val="both"/>
        <w:rPr>
          <w:rFonts w:cs="Arial"/>
          <w:sz w:val="16"/>
          <w:szCs w:val="16"/>
          <w:lang w:val="sl-SI"/>
        </w:rPr>
      </w:pPr>
      <w:r w:rsidRPr="005A01F1">
        <w:rPr>
          <w:rStyle w:val="Sprotnaopomba-sklic"/>
          <w:rFonts w:cs="Arial"/>
          <w:sz w:val="16"/>
          <w:szCs w:val="16"/>
          <w:lang w:val="sl-SI"/>
        </w:rPr>
        <w:footnoteRef/>
      </w:r>
      <w:r w:rsidRPr="005A01F1">
        <w:rPr>
          <w:rFonts w:cs="Arial"/>
          <w:sz w:val="16"/>
          <w:szCs w:val="16"/>
          <w:lang w:val="sl-SI"/>
        </w:rPr>
        <w:t xml:space="preserve"> Iz </w:t>
      </w:r>
      <w:r w:rsidR="00245CE8">
        <w:rPr>
          <w:rFonts w:cs="Arial"/>
          <w:sz w:val="16"/>
          <w:szCs w:val="16"/>
          <w:lang w:val="sl-SI"/>
        </w:rPr>
        <w:t xml:space="preserve">6.a, </w:t>
      </w:r>
      <w:r w:rsidRPr="005A01F1">
        <w:rPr>
          <w:rFonts w:cs="Arial"/>
          <w:sz w:val="16"/>
          <w:szCs w:val="16"/>
          <w:lang w:val="sl-SI"/>
        </w:rPr>
        <w:t xml:space="preserve">6.b </w:t>
      </w:r>
      <w:r w:rsidR="00245CE8">
        <w:rPr>
          <w:rFonts w:cs="Arial"/>
          <w:sz w:val="16"/>
          <w:szCs w:val="16"/>
          <w:lang w:val="sl-SI"/>
        </w:rPr>
        <w:t>in</w:t>
      </w:r>
      <w:r w:rsidR="00EA6A2D">
        <w:rPr>
          <w:rFonts w:cs="Arial"/>
          <w:sz w:val="16"/>
          <w:szCs w:val="16"/>
          <w:lang w:val="sl-SI"/>
        </w:rPr>
        <w:t>/ali</w:t>
      </w:r>
      <w:r w:rsidR="00245CE8">
        <w:rPr>
          <w:rFonts w:cs="Arial"/>
          <w:sz w:val="16"/>
          <w:szCs w:val="16"/>
          <w:lang w:val="sl-SI"/>
        </w:rPr>
        <w:t xml:space="preserve"> 6.c </w:t>
      </w:r>
      <w:r w:rsidRPr="005A01F1">
        <w:rPr>
          <w:rFonts w:cs="Arial"/>
          <w:sz w:val="16"/>
          <w:szCs w:val="16"/>
          <w:lang w:val="sl-SI"/>
        </w:rPr>
        <w:t>podpoglavja XI. poglavja ZDDV-1.</w:t>
      </w:r>
    </w:p>
  </w:footnote>
  <w:footnote w:id="34">
    <w:p w14:paraId="39B8EEFC" w14:textId="77777777" w:rsidR="00402875" w:rsidRPr="005A01F1" w:rsidRDefault="00402875" w:rsidP="0038292F">
      <w:pPr>
        <w:pStyle w:val="Sprotnaopomba-besedilo"/>
        <w:jc w:val="both"/>
        <w:rPr>
          <w:rFonts w:cs="Arial"/>
          <w:sz w:val="16"/>
          <w:szCs w:val="16"/>
          <w:lang w:val="sl-SI"/>
        </w:rPr>
      </w:pPr>
      <w:r w:rsidRPr="005A01F1">
        <w:rPr>
          <w:rStyle w:val="Sprotnaopomba-sklic"/>
          <w:rFonts w:cs="Arial"/>
          <w:sz w:val="16"/>
          <w:szCs w:val="16"/>
          <w:lang w:val="sl-SI"/>
        </w:rPr>
        <w:footnoteRef/>
      </w:r>
      <w:r w:rsidRPr="005A01F1">
        <w:rPr>
          <w:rFonts w:cs="Arial"/>
          <w:sz w:val="16"/>
          <w:szCs w:val="16"/>
          <w:lang w:val="sl-SI"/>
        </w:rPr>
        <w:t xml:space="preserve"> Lahko je identificiran za namene DDV ali ne.</w:t>
      </w:r>
    </w:p>
  </w:footnote>
  <w:footnote w:id="35">
    <w:p w14:paraId="06B50B73" w14:textId="77777777" w:rsidR="00402875" w:rsidRPr="005A01F1" w:rsidRDefault="00402875" w:rsidP="0038292F">
      <w:pPr>
        <w:pStyle w:val="Sprotnaopomba-besedilo"/>
        <w:jc w:val="both"/>
        <w:rPr>
          <w:rFonts w:cs="Arial"/>
          <w:sz w:val="16"/>
          <w:szCs w:val="16"/>
          <w:lang w:val="sl-SI"/>
        </w:rPr>
      </w:pPr>
      <w:r w:rsidRPr="005A01F1">
        <w:rPr>
          <w:rStyle w:val="Sprotnaopomba-sklic"/>
          <w:sz w:val="16"/>
          <w:szCs w:val="16"/>
          <w:lang w:val="sl-SI"/>
        </w:rPr>
        <w:footnoteRef/>
      </w:r>
      <w:r w:rsidRPr="005A01F1">
        <w:rPr>
          <w:sz w:val="16"/>
          <w:szCs w:val="16"/>
          <w:lang w:val="sl-SI"/>
        </w:rPr>
        <w:t xml:space="preserve"> </w:t>
      </w:r>
      <w:r w:rsidRPr="005A01F1">
        <w:rPr>
          <w:rFonts w:cs="Arial"/>
          <w:sz w:val="16"/>
          <w:szCs w:val="16"/>
          <w:lang w:val="sl-SI"/>
        </w:rPr>
        <w:t>Tretji odstavek 94.c člena ZDDV-1.</w:t>
      </w:r>
    </w:p>
  </w:footnote>
  <w:footnote w:id="36">
    <w:p w14:paraId="6A84DC58" w14:textId="77777777" w:rsidR="00402875" w:rsidRPr="00222BF8" w:rsidRDefault="00402875" w:rsidP="00402875">
      <w:pPr>
        <w:pStyle w:val="Sprotnaopomba-besedilo"/>
        <w:jc w:val="both"/>
        <w:rPr>
          <w:rFonts w:cs="Arial"/>
          <w:sz w:val="16"/>
          <w:szCs w:val="16"/>
          <w:lang w:val="sl-SI"/>
        </w:rPr>
      </w:pPr>
      <w:r w:rsidRPr="00222BF8">
        <w:rPr>
          <w:rStyle w:val="Sprotnaopomba-sklic"/>
          <w:sz w:val="16"/>
          <w:szCs w:val="16"/>
          <w:lang w:val="sl-SI"/>
        </w:rPr>
        <w:footnoteRef/>
      </w:r>
      <w:r w:rsidRPr="00222BF8">
        <w:rPr>
          <w:sz w:val="16"/>
          <w:szCs w:val="16"/>
          <w:lang w:val="sl-SI"/>
        </w:rPr>
        <w:t xml:space="preserve"> </w:t>
      </w:r>
      <w:r w:rsidRPr="00222BF8">
        <w:rPr>
          <w:rFonts w:cs="Arial"/>
          <w:sz w:val="16"/>
          <w:szCs w:val="16"/>
          <w:lang w:val="sl-SI"/>
        </w:rPr>
        <w:t>Prvi odstavek 37a člena Uredbe (EU) št. 904/2010 in drugi odstavek 4. člena Izvedbene uredbe Komisije (EU) 2021/2007. Upoštevajo se delovni dnevi v Sloveniji.</w:t>
      </w:r>
    </w:p>
  </w:footnote>
  <w:footnote w:id="37">
    <w:p w14:paraId="06060433" w14:textId="77777777" w:rsidR="00402875" w:rsidRPr="00701702" w:rsidRDefault="00402875" w:rsidP="00402875">
      <w:pPr>
        <w:pStyle w:val="Sprotnaopomba-besedilo"/>
        <w:jc w:val="both"/>
        <w:rPr>
          <w:rFonts w:cs="Arial"/>
          <w:sz w:val="16"/>
          <w:szCs w:val="16"/>
          <w:lang w:val="sl-SI"/>
        </w:rPr>
      </w:pPr>
      <w:r w:rsidRPr="004F092B">
        <w:rPr>
          <w:rStyle w:val="Sprotnaopomba-sklic"/>
          <w:rFonts w:cs="Arial"/>
          <w:sz w:val="16"/>
          <w:szCs w:val="16"/>
          <w:lang w:val="sl-SI"/>
        </w:rPr>
        <w:footnoteRef/>
      </w:r>
      <w:r w:rsidRPr="004F092B">
        <w:rPr>
          <w:rFonts w:cs="Arial"/>
          <w:sz w:val="16"/>
          <w:szCs w:val="16"/>
          <w:lang w:val="sl-SI"/>
        </w:rPr>
        <w:t xml:space="preserve"> </w:t>
      </w:r>
      <w:r w:rsidRPr="00D317D9">
        <w:rPr>
          <w:rFonts w:cs="Arial"/>
          <w:sz w:val="16"/>
          <w:szCs w:val="16"/>
          <w:lang w:val="sl-SI"/>
        </w:rPr>
        <w:t xml:space="preserve">Drugi in tretji odstavek 37b člena Uredbe (EU) št. 904/2010 in tretji odstavek 4. člena Izvedbene uredbe Komisije (EU) </w:t>
      </w:r>
      <w:r w:rsidRPr="00701702">
        <w:rPr>
          <w:rFonts w:cs="Arial"/>
          <w:sz w:val="16"/>
          <w:szCs w:val="16"/>
          <w:lang w:val="sl-SI"/>
        </w:rPr>
        <w:t>2021/2007. Upoštevajo se delovni dnevi v MSEXE.</w:t>
      </w:r>
    </w:p>
  </w:footnote>
  <w:footnote w:id="38">
    <w:p w14:paraId="7BF2C068" w14:textId="77777777" w:rsidR="005C30B6" w:rsidRPr="00D317D9" w:rsidRDefault="005C30B6" w:rsidP="005C30B6">
      <w:pPr>
        <w:pStyle w:val="Sprotnaopomba-besedilo"/>
        <w:rPr>
          <w:rFonts w:cs="Arial"/>
          <w:sz w:val="16"/>
          <w:szCs w:val="16"/>
          <w:lang w:val="it-IT"/>
        </w:rPr>
      </w:pPr>
      <w:r w:rsidRPr="00D702B1">
        <w:rPr>
          <w:rStyle w:val="Sprotnaopomba-sklic"/>
          <w:rFonts w:cs="Arial"/>
          <w:sz w:val="16"/>
          <w:szCs w:val="16"/>
          <w:lang w:val="sl-SI"/>
        </w:rPr>
        <w:footnoteRef/>
      </w:r>
      <w:r w:rsidRPr="00D702B1">
        <w:rPr>
          <w:rFonts w:cs="Arial"/>
          <w:sz w:val="16"/>
          <w:szCs w:val="16"/>
          <w:lang w:val="sl-SI"/>
        </w:rPr>
        <w:t xml:space="preserve"> Upoštevajo se delovni dnevi v Sloveniji.</w:t>
      </w:r>
    </w:p>
  </w:footnote>
  <w:footnote w:id="39">
    <w:p w14:paraId="3808283C" w14:textId="77777777" w:rsidR="004E6384" w:rsidRPr="000716AB" w:rsidRDefault="004E6384" w:rsidP="004E6384">
      <w:pPr>
        <w:pStyle w:val="Sprotnaopomba-besedilo"/>
        <w:rPr>
          <w:rFonts w:cs="Arial"/>
          <w:sz w:val="16"/>
          <w:szCs w:val="16"/>
          <w:lang w:val="sl-SI"/>
        </w:rPr>
      </w:pPr>
      <w:r w:rsidRPr="000716AB">
        <w:rPr>
          <w:rStyle w:val="Sprotnaopomba-sklic"/>
          <w:rFonts w:cs="Arial"/>
          <w:sz w:val="16"/>
          <w:szCs w:val="16"/>
        </w:rPr>
        <w:footnoteRef/>
      </w:r>
      <w:r w:rsidRPr="000716AB">
        <w:rPr>
          <w:rFonts w:cs="Arial"/>
          <w:sz w:val="16"/>
          <w:szCs w:val="16"/>
          <w:lang w:val="sl-SI"/>
        </w:rPr>
        <w:t xml:space="preserve"> 94.d člen ZDDV-1.</w:t>
      </w:r>
    </w:p>
  </w:footnote>
  <w:footnote w:id="40">
    <w:p w14:paraId="2BFC49C2" w14:textId="77777777" w:rsidR="004E6384" w:rsidRPr="000716AB" w:rsidRDefault="004E6384" w:rsidP="004E6384">
      <w:pPr>
        <w:pStyle w:val="Sprotnaopomba-besedilo"/>
        <w:rPr>
          <w:rFonts w:cs="Arial"/>
          <w:sz w:val="16"/>
          <w:szCs w:val="16"/>
          <w:lang w:val="sl-SI"/>
        </w:rPr>
      </w:pPr>
      <w:r w:rsidRPr="000716AB">
        <w:rPr>
          <w:rStyle w:val="Sprotnaopomba-sklic"/>
          <w:rFonts w:cs="Arial"/>
          <w:sz w:val="16"/>
          <w:szCs w:val="16"/>
        </w:rPr>
        <w:footnoteRef/>
      </w:r>
      <w:r w:rsidRPr="000716AB">
        <w:rPr>
          <w:rFonts w:cs="Arial"/>
          <w:sz w:val="16"/>
          <w:szCs w:val="16"/>
          <w:lang w:val="sl-SI"/>
        </w:rPr>
        <w:t xml:space="preserve"> DZ navede tiste dejavnosti, v okviru katerih bo opravljal dobave blaga in storitev v drugih državah članicah.</w:t>
      </w:r>
    </w:p>
  </w:footnote>
  <w:footnote w:id="41">
    <w:p w14:paraId="3B61E23A" w14:textId="015EA00B" w:rsidR="004E6384" w:rsidRPr="000716AB" w:rsidRDefault="004E6384" w:rsidP="004E6384">
      <w:pPr>
        <w:pStyle w:val="Sprotnaopomba-besedilo"/>
        <w:rPr>
          <w:rFonts w:cs="Arial"/>
          <w:sz w:val="18"/>
          <w:szCs w:val="18"/>
          <w:lang w:val="sl-SI"/>
        </w:rPr>
      </w:pPr>
      <w:r w:rsidRPr="000716AB">
        <w:rPr>
          <w:rStyle w:val="Sprotnaopomba-sklic"/>
          <w:rFonts w:cs="Arial"/>
          <w:sz w:val="16"/>
          <w:szCs w:val="16"/>
        </w:rPr>
        <w:footnoteRef/>
      </w:r>
      <w:r w:rsidRPr="000716AB">
        <w:rPr>
          <w:rFonts w:cs="Arial"/>
          <w:sz w:val="16"/>
          <w:szCs w:val="16"/>
          <w:lang w:val="sl-SI"/>
        </w:rPr>
        <w:t xml:space="preserve"> Iz </w:t>
      </w:r>
      <w:r w:rsidR="002B3F6C">
        <w:rPr>
          <w:rFonts w:cs="Arial"/>
          <w:sz w:val="16"/>
          <w:szCs w:val="16"/>
          <w:lang w:val="sl-SI"/>
        </w:rPr>
        <w:t xml:space="preserve">6.a, </w:t>
      </w:r>
      <w:r w:rsidRPr="000716AB">
        <w:rPr>
          <w:rFonts w:cs="Arial"/>
          <w:sz w:val="16"/>
          <w:szCs w:val="16"/>
          <w:lang w:val="sl-SI"/>
        </w:rPr>
        <w:t>6.b</w:t>
      </w:r>
      <w:r w:rsidR="002B3F6C">
        <w:rPr>
          <w:rFonts w:cs="Arial"/>
          <w:sz w:val="16"/>
          <w:szCs w:val="16"/>
          <w:lang w:val="sl-SI"/>
        </w:rPr>
        <w:t xml:space="preserve"> in</w:t>
      </w:r>
      <w:r w:rsidR="00F2593C">
        <w:rPr>
          <w:rFonts w:cs="Arial"/>
          <w:sz w:val="16"/>
          <w:szCs w:val="16"/>
          <w:lang w:val="sl-SI"/>
        </w:rPr>
        <w:t>/ali</w:t>
      </w:r>
      <w:r w:rsidR="002B3F6C">
        <w:rPr>
          <w:rFonts w:cs="Arial"/>
          <w:sz w:val="16"/>
          <w:szCs w:val="16"/>
          <w:lang w:val="sl-SI"/>
        </w:rPr>
        <w:t xml:space="preserve"> 6.c</w:t>
      </w:r>
      <w:r w:rsidRPr="000716AB">
        <w:rPr>
          <w:rFonts w:cs="Arial"/>
          <w:sz w:val="16"/>
          <w:szCs w:val="16"/>
          <w:lang w:val="sl-SI"/>
        </w:rPr>
        <w:t xml:space="preserve"> podpoglavja XI. poglavja ZDDV-1.</w:t>
      </w:r>
    </w:p>
  </w:footnote>
  <w:footnote w:id="42">
    <w:p w14:paraId="172AC014" w14:textId="70DB2434" w:rsidR="00055504" w:rsidRPr="00055504" w:rsidRDefault="00055504">
      <w:pPr>
        <w:pStyle w:val="Sprotnaopomba-besedilo"/>
        <w:rPr>
          <w:sz w:val="16"/>
          <w:szCs w:val="16"/>
          <w:lang w:val="sl-SI"/>
        </w:rPr>
      </w:pPr>
      <w:r w:rsidRPr="00055504">
        <w:rPr>
          <w:rStyle w:val="Sprotnaopomba-sklic"/>
          <w:sz w:val="16"/>
          <w:szCs w:val="16"/>
        </w:rPr>
        <w:footnoteRef/>
      </w:r>
      <w:r w:rsidRPr="00055504">
        <w:rPr>
          <w:sz w:val="16"/>
          <w:szCs w:val="16"/>
          <w:lang w:val="it-IT"/>
        </w:rPr>
        <w:t xml:space="preserve"> </w:t>
      </w:r>
      <w:r w:rsidRPr="00055504">
        <w:rPr>
          <w:sz w:val="16"/>
          <w:szCs w:val="16"/>
          <w:lang w:val="sl-SI"/>
        </w:rPr>
        <w:t xml:space="preserve">Šesti odstavek 94.d člena ZDDV-1. </w:t>
      </w:r>
    </w:p>
  </w:footnote>
  <w:footnote w:id="43">
    <w:p w14:paraId="62F237E4" w14:textId="77777777" w:rsidR="004E6384" w:rsidRPr="00055504" w:rsidRDefault="004E6384" w:rsidP="00055504">
      <w:pPr>
        <w:pStyle w:val="Sprotnaopomba-besedilo"/>
        <w:jc w:val="both"/>
        <w:rPr>
          <w:rFonts w:cs="Arial"/>
          <w:sz w:val="16"/>
          <w:szCs w:val="16"/>
          <w:lang w:val="it-IT"/>
        </w:rPr>
      </w:pPr>
      <w:r w:rsidRPr="00055504">
        <w:rPr>
          <w:rStyle w:val="Sprotnaopomba-sklic"/>
          <w:sz w:val="16"/>
          <w:szCs w:val="16"/>
        </w:rPr>
        <w:footnoteRef/>
      </w:r>
      <w:r w:rsidRPr="00055504">
        <w:rPr>
          <w:sz w:val="16"/>
          <w:szCs w:val="16"/>
          <w:lang w:val="it-IT"/>
        </w:rPr>
        <w:t xml:space="preserve"> </w:t>
      </w:r>
      <w:r w:rsidRPr="00055504">
        <w:rPr>
          <w:rFonts w:cs="Arial"/>
          <w:sz w:val="16"/>
          <w:szCs w:val="16"/>
          <w:lang w:val="it-IT"/>
        </w:rPr>
        <w:t xml:space="preserve">94.e </w:t>
      </w:r>
      <w:proofErr w:type="spellStart"/>
      <w:r w:rsidRPr="00055504">
        <w:rPr>
          <w:rFonts w:cs="Arial"/>
          <w:sz w:val="16"/>
          <w:szCs w:val="16"/>
          <w:lang w:val="it-IT"/>
        </w:rPr>
        <w:t>člen</w:t>
      </w:r>
      <w:proofErr w:type="spellEnd"/>
      <w:r w:rsidRPr="00055504">
        <w:rPr>
          <w:rFonts w:cs="Arial"/>
          <w:sz w:val="16"/>
          <w:szCs w:val="16"/>
          <w:lang w:val="it-IT"/>
        </w:rPr>
        <w:t xml:space="preserve"> ZDDV-1.</w:t>
      </w:r>
    </w:p>
  </w:footnote>
  <w:footnote w:id="44">
    <w:p w14:paraId="015711BB" w14:textId="77777777" w:rsidR="004E6384" w:rsidRPr="001B35D5" w:rsidRDefault="004E6384" w:rsidP="001B35D5">
      <w:pPr>
        <w:pStyle w:val="Sprotnaopomba-besedilo"/>
        <w:jc w:val="both"/>
        <w:rPr>
          <w:rFonts w:cs="Arial"/>
          <w:sz w:val="18"/>
          <w:szCs w:val="18"/>
          <w:lang w:val="it-IT"/>
        </w:rPr>
      </w:pPr>
      <w:r w:rsidRPr="001B35D5">
        <w:rPr>
          <w:rStyle w:val="Sprotnaopomba-sklic"/>
          <w:rFonts w:cs="Arial"/>
          <w:sz w:val="16"/>
          <w:szCs w:val="16"/>
        </w:rPr>
        <w:footnoteRef/>
      </w:r>
      <w:r w:rsidRPr="001B35D5">
        <w:rPr>
          <w:rFonts w:cs="Arial"/>
          <w:sz w:val="16"/>
          <w:szCs w:val="16"/>
          <w:lang w:val="it-IT"/>
        </w:rPr>
        <w:t xml:space="preserve"> </w:t>
      </w:r>
      <w:proofErr w:type="spellStart"/>
      <w:r w:rsidRPr="001B35D5">
        <w:rPr>
          <w:rFonts w:cs="Arial"/>
          <w:sz w:val="16"/>
          <w:szCs w:val="16"/>
          <w:lang w:val="it-IT"/>
        </w:rPr>
        <w:t>Upoštevajo</w:t>
      </w:r>
      <w:proofErr w:type="spellEnd"/>
      <w:r w:rsidRPr="001B35D5">
        <w:rPr>
          <w:rFonts w:cs="Arial"/>
          <w:sz w:val="16"/>
          <w:szCs w:val="16"/>
          <w:lang w:val="it-IT"/>
        </w:rPr>
        <w:t xml:space="preserve"> se le </w:t>
      </w:r>
      <w:proofErr w:type="spellStart"/>
      <w:r w:rsidRPr="001B35D5">
        <w:rPr>
          <w:rFonts w:cs="Arial"/>
          <w:sz w:val="16"/>
          <w:szCs w:val="16"/>
          <w:lang w:val="it-IT"/>
        </w:rPr>
        <w:t>transakcije</w:t>
      </w:r>
      <w:proofErr w:type="spellEnd"/>
      <w:r w:rsidRPr="001B35D5">
        <w:rPr>
          <w:rFonts w:cs="Arial"/>
          <w:sz w:val="16"/>
          <w:szCs w:val="16"/>
          <w:lang w:val="it-IT"/>
        </w:rPr>
        <w:t xml:space="preserve"> </w:t>
      </w:r>
      <w:proofErr w:type="spellStart"/>
      <w:r w:rsidRPr="001B35D5">
        <w:rPr>
          <w:rFonts w:cs="Arial"/>
          <w:sz w:val="16"/>
          <w:szCs w:val="16"/>
          <w:lang w:val="it-IT"/>
        </w:rPr>
        <w:t>iz</w:t>
      </w:r>
      <w:proofErr w:type="spellEnd"/>
      <w:r w:rsidRPr="001B35D5">
        <w:rPr>
          <w:rFonts w:cs="Arial"/>
          <w:sz w:val="16"/>
          <w:szCs w:val="16"/>
          <w:lang w:val="it-IT"/>
        </w:rPr>
        <w:t xml:space="preserve"> </w:t>
      </w:r>
      <w:proofErr w:type="spellStart"/>
      <w:r w:rsidRPr="001B35D5">
        <w:rPr>
          <w:rFonts w:cs="Arial"/>
          <w:sz w:val="16"/>
          <w:szCs w:val="16"/>
          <w:lang w:val="it-IT"/>
        </w:rPr>
        <w:t>drugega</w:t>
      </w:r>
      <w:proofErr w:type="spellEnd"/>
      <w:r w:rsidRPr="001B35D5">
        <w:rPr>
          <w:rFonts w:cs="Arial"/>
          <w:sz w:val="16"/>
          <w:szCs w:val="16"/>
          <w:lang w:val="it-IT"/>
        </w:rPr>
        <w:t xml:space="preserve"> </w:t>
      </w:r>
      <w:proofErr w:type="spellStart"/>
      <w:r w:rsidRPr="001B35D5">
        <w:rPr>
          <w:rFonts w:cs="Arial"/>
          <w:sz w:val="16"/>
          <w:szCs w:val="16"/>
          <w:lang w:val="it-IT"/>
        </w:rPr>
        <w:t>odstavka</w:t>
      </w:r>
      <w:proofErr w:type="spellEnd"/>
      <w:r w:rsidRPr="001B35D5">
        <w:rPr>
          <w:rFonts w:cs="Arial"/>
          <w:sz w:val="16"/>
          <w:szCs w:val="16"/>
          <w:lang w:val="it-IT"/>
        </w:rPr>
        <w:t xml:space="preserve"> 94.a </w:t>
      </w:r>
      <w:proofErr w:type="spellStart"/>
      <w:r w:rsidRPr="001B35D5">
        <w:rPr>
          <w:rFonts w:cs="Arial"/>
          <w:sz w:val="16"/>
          <w:szCs w:val="16"/>
          <w:lang w:val="it-IT"/>
        </w:rPr>
        <w:t>člena</w:t>
      </w:r>
      <w:proofErr w:type="spellEnd"/>
      <w:r w:rsidRPr="001B35D5">
        <w:rPr>
          <w:rFonts w:cs="Arial"/>
          <w:sz w:val="16"/>
          <w:szCs w:val="16"/>
          <w:lang w:val="it-IT"/>
        </w:rPr>
        <w:t xml:space="preserve"> ZDDV-1.</w:t>
      </w:r>
    </w:p>
  </w:footnote>
  <w:footnote w:id="45">
    <w:p w14:paraId="5ECC3BF1" w14:textId="77777777" w:rsidR="00AB4030" w:rsidRPr="001B35D5" w:rsidRDefault="00AB4030" w:rsidP="00AB4030">
      <w:pPr>
        <w:pStyle w:val="Sprotnaopomba-besedilo"/>
        <w:rPr>
          <w:rFonts w:cs="Arial"/>
          <w:sz w:val="16"/>
          <w:szCs w:val="16"/>
          <w:lang w:val="it-IT"/>
        </w:rPr>
      </w:pPr>
      <w:r w:rsidRPr="001B35D5">
        <w:rPr>
          <w:rStyle w:val="Sprotnaopomba-sklic"/>
          <w:rFonts w:cs="Arial"/>
          <w:sz w:val="16"/>
          <w:szCs w:val="16"/>
        </w:rPr>
        <w:footnoteRef/>
      </w:r>
      <w:r w:rsidRPr="001B35D5">
        <w:rPr>
          <w:rFonts w:cs="Arial"/>
          <w:sz w:val="16"/>
          <w:szCs w:val="16"/>
          <w:lang w:val="it-IT"/>
        </w:rPr>
        <w:t xml:space="preserve"> </w:t>
      </w:r>
      <w:proofErr w:type="spellStart"/>
      <w:r w:rsidRPr="001B35D5">
        <w:rPr>
          <w:rFonts w:cs="Arial"/>
          <w:sz w:val="16"/>
          <w:szCs w:val="16"/>
          <w:lang w:val="it-IT"/>
        </w:rPr>
        <w:t>Četrti</w:t>
      </w:r>
      <w:proofErr w:type="spellEnd"/>
      <w:r w:rsidRPr="001B35D5">
        <w:rPr>
          <w:rFonts w:cs="Arial"/>
          <w:sz w:val="16"/>
          <w:szCs w:val="16"/>
          <w:lang w:val="it-IT"/>
        </w:rPr>
        <w:t xml:space="preserve"> </w:t>
      </w:r>
      <w:proofErr w:type="spellStart"/>
      <w:r w:rsidRPr="001B35D5">
        <w:rPr>
          <w:rFonts w:cs="Arial"/>
          <w:sz w:val="16"/>
          <w:szCs w:val="16"/>
          <w:lang w:val="it-IT"/>
        </w:rPr>
        <w:t>odstavek</w:t>
      </w:r>
      <w:proofErr w:type="spellEnd"/>
      <w:r w:rsidRPr="001B35D5">
        <w:rPr>
          <w:rFonts w:cs="Arial"/>
          <w:sz w:val="16"/>
          <w:szCs w:val="16"/>
          <w:lang w:val="it-IT"/>
        </w:rPr>
        <w:t xml:space="preserve"> 94.e </w:t>
      </w:r>
      <w:proofErr w:type="spellStart"/>
      <w:r w:rsidRPr="001B35D5">
        <w:rPr>
          <w:rFonts w:cs="Arial"/>
          <w:sz w:val="16"/>
          <w:szCs w:val="16"/>
          <w:lang w:val="it-IT"/>
        </w:rPr>
        <w:t>člena</w:t>
      </w:r>
      <w:proofErr w:type="spellEnd"/>
      <w:r w:rsidRPr="001B35D5">
        <w:rPr>
          <w:rFonts w:cs="Arial"/>
          <w:sz w:val="16"/>
          <w:szCs w:val="16"/>
          <w:lang w:val="it-IT"/>
        </w:rPr>
        <w:t xml:space="preserve"> ZDDV-1.</w:t>
      </w:r>
    </w:p>
  </w:footnote>
  <w:footnote w:id="46">
    <w:p w14:paraId="5C2476DF" w14:textId="77777777" w:rsidR="00AB4030" w:rsidRPr="001B35D5" w:rsidRDefault="00AB4030" w:rsidP="00AB4030">
      <w:pPr>
        <w:pStyle w:val="Sprotnaopomba-besedilo"/>
        <w:rPr>
          <w:rFonts w:cs="Arial"/>
          <w:sz w:val="18"/>
          <w:szCs w:val="18"/>
          <w:lang w:val="it-IT"/>
        </w:rPr>
      </w:pPr>
      <w:r w:rsidRPr="001B35D5">
        <w:rPr>
          <w:rStyle w:val="Sprotnaopomba-sklic"/>
          <w:rFonts w:cs="Arial"/>
          <w:sz w:val="16"/>
          <w:szCs w:val="16"/>
        </w:rPr>
        <w:footnoteRef/>
      </w:r>
      <w:r w:rsidRPr="001B35D5">
        <w:rPr>
          <w:rFonts w:cs="Arial"/>
          <w:sz w:val="16"/>
          <w:szCs w:val="16"/>
          <w:lang w:val="it-IT"/>
        </w:rPr>
        <w:t xml:space="preserve"> Peti </w:t>
      </w:r>
      <w:proofErr w:type="spellStart"/>
      <w:r w:rsidRPr="001B35D5">
        <w:rPr>
          <w:rFonts w:cs="Arial"/>
          <w:sz w:val="16"/>
          <w:szCs w:val="16"/>
          <w:lang w:val="it-IT"/>
        </w:rPr>
        <w:t>odstavek</w:t>
      </w:r>
      <w:proofErr w:type="spellEnd"/>
      <w:r w:rsidRPr="001B35D5">
        <w:rPr>
          <w:rFonts w:cs="Arial"/>
          <w:sz w:val="16"/>
          <w:szCs w:val="16"/>
          <w:lang w:val="it-IT"/>
        </w:rPr>
        <w:t xml:space="preserve"> 94.e </w:t>
      </w:r>
      <w:proofErr w:type="spellStart"/>
      <w:r w:rsidRPr="001B35D5">
        <w:rPr>
          <w:rFonts w:cs="Arial"/>
          <w:sz w:val="16"/>
          <w:szCs w:val="16"/>
          <w:lang w:val="it-IT"/>
        </w:rPr>
        <w:t>člena</w:t>
      </w:r>
      <w:proofErr w:type="spellEnd"/>
      <w:r w:rsidRPr="001B35D5">
        <w:rPr>
          <w:rFonts w:cs="Arial"/>
          <w:sz w:val="16"/>
          <w:szCs w:val="16"/>
          <w:lang w:val="it-IT"/>
        </w:rPr>
        <w:t xml:space="preserve"> ZDDV-1.</w:t>
      </w:r>
    </w:p>
  </w:footnote>
  <w:footnote w:id="47">
    <w:p w14:paraId="29809C44" w14:textId="306592AC" w:rsidR="000535E3" w:rsidRPr="00A37ED2" w:rsidRDefault="000535E3">
      <w:pPr>
        <w:pStyle w:val="Sprotnaopomba-besedilo"/>
        <w:rPr>
          <w:sz w:val="16"/>
          <w:szCs w:val="16"/>
          <w:lang w:val="it-IT"/>
        </w:rPr>
      </w:pPr>
      <w:r w:rsidRPr="00A37ED2">
        <w:rPr>
          <w:rStyle w:val="Sprotnaopomba-sklic"/>
          <w:sz w:val="16"/>
          <w:szCs w:val="16"/>
        </w:rPr>
        <w:footnoteRef/>
      </w:r>
      <w:r w:rsidRPr="00A37ED2">
        <w:rPr>
          <w:sz w:val="16"/>
          <w:szCs w:val="16"/>
          <w:lang w:val="it-IT"/>
        </w:rPr>
        <w:t xml:space="preserve"> </w:t>
      </w:r>
      <w:proofErr w:type="spellStart"/>
      <w:r w:rsidRPr="00A37ED2">
        <w:rPr>
          <w:sz w:val="16"/>
          <w:szCs w:val="16"/>
          <w:lang w:val="it-IT"/>
        </w:rPr>
        <w:t>Več</w:t>
      </w:r>
      <w:proofErr w:type="spellEnd"/>
      <w:r w:rsidRPr="00A37ED2">
        <w:rPr>
          <w:sz w:val="16"/>
          <w:szCs w:val="16"/>
          <w:lang w:val="it-IT"/>
        </w:rPr>
        <w:t xml:space="preserve"> o </w:t>
      </w:r>
      <w:proofErr w:type="spellStart"/>
      <w:r w:rsidRPr="00A37ED2">
        <w:rPr>
          <w:sz w:val="16"/>
          <w:szCs w:val="16"/>
          <w:lang w:val="it-IT"/>
        </w:rPr>
        <w:t>vročanju</w:t>
      </w:r>
      <w:proofErr w:type="spellEnd"/>
      <w:r w:rsidRPr="00A37ED2">
        <w:rPr>
          <w:sz w:val="16"/>
          <w:szCs w:val="16"/>
          <w:lang w:val="it-IT"/>
        </w:rPr>
        <w:t xml:space="preserve"> je </w:t>
      </w:r>
      <w:proofErr w:type="spellStart"/>
      <w:r w:rsidRPr="00A37ED2">
        <w:rPr>
          <w:sz w:val="16"/>
          <w:szCs w:val="16"/>
          <w:lang w:val="it-IT"/>
        </w:rPr>
        <w:t>pojasnjeno</w:t>
      </w:r>
      <w:proofErr w:type="spellEnd"/>
      <w:r w:rsidRPr="00A37ED2">
        <w:rPr>
          <w:sz w:val="16"/>
          <w:szCs w:val="16"/>
          <w:lang w:val="it-IT"/>
        </w:rPr>
        <w:t xml:space="preserve"> v </w:t>
      </w:r>
      <w:proofErr w:type="spellStart"/>
      <w:r w:rsidRPr="00A37ED2">
        <w:rPr>
          <w:sz w:val="16"/>
          <w:szCs w:val="16"/>
          <w:lang w:val="it-IT"/>
        </w:rPr>
        <w:t>točki</w:t>
      </w:r>
      <w:proofErr w:type="spellEnd"/>
      <w:r w:rsidRPr="00A37ED2">
        <w:rPr>
          <w:sz w:val="16"/>
          <w:szCs w:val="16"/>
          <w:lang w:val="it-IT"/>
        </w:rPr>
        <w:t xml:space="preserve"> 4.1.11.</w:t>
      </w:r>
    </w:p>
  </w:footnote>
  <w:footnote w:id="48">
    <w:p w14:paraId="131098E0" w14:textId="1CF86877" w:rsidR="00410BDD" w:rsidRPr="00410BDD" w:rsidRDefault="00410BDD">
      <w:pPr>
        <w:pStyle w:val="Sprotnaopomba-besedilo"/>
        <w:rPr>
          <w:rFonts w:cs="Arial"/>
          <w:sz w:val="16"/>
          <w:szCs w:val="16"/>
          <w:lang w:val="sl-SI"/>
        </w:rPr>
      </w:pPr>
      <w:r w:rsidRPr="00410BDD">
        <w:rPr>
          <w:rStyle w:val="Sprotnaopomba-sklic"/>
          <w:rFonts w:cs="Arial"/>
          <w:sz w:val="16"/>
          <w:szCs w:val="16"/>
        </w:rPr>
        <w:footnoteRef/>
      </w:r>
      <w:r w:rsidRPr="00410BDD">
        <w:rPr>
          <w:rFonts w:cs="Arial"/>
          <w:sz w:val="16"/>
          <w:szCs w:val="16"/>
          <w:lang w:val="it-IT"/>
        </w:rPr>
        <w:t xml:space="preserve"> </w:t>
      </w:r>
      <w:r w:rsidRPr="00410BDD">
        <w:rPr>
          <w:rFonts w:cs="Arial"/>
          <w:sz w:val="16"/>
          <w:szCs w:val="16"/>
          <w:lang w:val="sl-SI"/>
        </w:rPr>
        <w:t>Z</w:t>
      </w:r>
      <w:r w:rsidRPr="00410BDD">
        <w:rPr>
          <w:rStyle w:val="cf01"/>
          <w:rFonts w:ascii="Arial" w:hAnsi="Arial" w:cs="Arial"/>
          <w:sz w:val="16"/>
          <w:szCs w:val="16"/>
          <w:lang w:val="sl-SI"/>
        </w:rPr>
        <w:t>a namene enostavnosti se prikazuje podatke le za 3 države članice in ne za vse države članice.</w:t>
      </w:r>
    </w:p>
  </w:footnote>
  <w:footnote w:id="49">
    <w:p w14:paraId="31BB238A" w14:textId="0033923D" w:rsidR="0064015F" w:rsidRPr="0064015F" w:rsidRDefault="0064015F">
      <w:pPr>
        <w:pStyle w:val="Sprotnaopomba-besedilo"/>
        <w:rPr>
          <w:sz w:val="16"/>
          <w:szCs w:val="16"/>
          <w:lang w:val="sl-SI"/>
        </w:rPr>
      </w:pPr>
      <w:r w:rsidRPr="0064015F">
        <w:rPr>
          <w:rStyle w:val="Sprotnaopomba-sklic"/>
          <w:sz w:val="16"/>
          <w:szCs w:val="16"/>
        </w:rPr>
        <w:footnoteRef/>
      </w:r>
      <w:r w:rsidRPr="009F6ECF">
        <w:rPr>
          <w:sz w:val="16"/>
          <w:szCs w:val="16"/>
          <w:lang w:val="sl-SI"/>
        </w:rPr>
        <w:t xml:space="preserve"> </w:t>
      </w:r>
      <w:r w:rsidRPr="0064015F">
        <w:rPr>
          <w:sz w:val="16"/>
          <w:szCs w:val="16"/>
          <w:lang w:val="sl-SI"/>
        </w:rPr>
        <w:t>94.f člen ZDDV-1.</w:t>
      </w:r>
    </w:p>
  </w:footnote>
  <w:footnote w:id="50">
    <w:p w14:paraId="79196C90" w14:textId="037EF169" w:rsidR="00716045" w:rsidRPr="009F6ECF" w:rsidRDefault="00716045">
      <w:pPr>
        <w:pStyle w:val="Sprotnaopomba-besedilo"/>
        <w:rPr>
          <w:sz w:val="16"/>
          <w:szCs w:val="16"/>
          <w:lang w:val="sl-SI"/>
        </w:rPr>
      </w:pPr>
      <w:r w:rsidRPr="009F6ECF">
        <w:rPr>
          <w:rStyle w:val="Sprotnaopomba-sklic"/>
          <w:sz w:val="16"/>
          <w:szCs w:val="16"/>
        </w:rPr>
        <w:footnoteRef/>
      </w:r>
      <w:r w:rsidRPr="009F6ECF">
        <w:rPr>
          <w:sz w:val="16"/>
          <w:szCs w:val="16"/>
          <w:lang w:val="sl-SI"/>
        </w:rPr>
        <w:t xml:space="preserve"> 94.g člen ZDDV-1.</w:t>
      </w:r>
    </w:p>
  </w:footnote>
  <w:footnote w:id="51">
    <w:p w14:paraId="3D430695" w14:textId="77777777" w:rsidR="007A482E" w:rsidRPr="0034369F" w:rsidRDefault="007A482E" w:rsidP="007A482E">
      <w:pPr>
        <w:pStyle w:val="Sprotnaopomba-besedilo"/>
        <w:rPr>
          <w:rFonts w:cs="Arial"/>
          <w:sz w:val="16"/>
          <w:szCs w:val="16"/>
          <w:lang w:val="sl-SI"/>
        </w:rPr>
      </w:pPr>
      <w:r w:rsidRPr="009568FD">
        <w:rPr>
          <w:rStyle w:val="Sprotnaopomba-sklic"/>
          <w:rFonts w:cs="Arial"/>
          <w:sz w:val="18"/>
          <w:szCs w:val="18"/>
        </w:rPr>
        <w:footnoteRef/>
      </w:r>
      <w:r w:rsidRPr="003764BC">
        <w:rPr>
          <w:rFonts w:cs="Arial"/>
          <w:sz w:val="18"/>
          <w:szCs w:val="18"/>
          <w:lang w:val="sl-SI"/>
        </w:rPr>
        <w:t xml:space="preserve"> </w:t>
      </w:r>
      <w:r w:rsidRPr="0034369F">
        <w:rPr>
          <w:rFonts w:cs="Arial"/>
          <w:sz w:val="16"/>
          <w:szCs w:val="16"/>
          <w:lang w:val="sl-SI"/>
        </w:rPr>
        <w:t>Sedmi odstavek 94.d člena ZDDV-1.</w:t>
      </w:r>
    </w:p>
  </w:footnote>
  <w:footnote w:id="52">
    <w:p w14:paraId="4F6047BD" w14:textId="77777777" w:rsidR="007A482E" w:rsidRPr="0034369F" w:rsidRDefault="007A482E" w:rsidP="007A482E">
      <w:pPr>
        <w:pStyle w:val="Sprotnaopomba-besedilo"/>
        <w:rPr>
          <w:rFonts w:cs="Arial"/>
          <w:sz w:val="16"/>
          <w:szCs w:val="16"/>
          <w:lang w:val="sl-SI"/>
        </w:rPr>
      </w:pPr>
      <w:r w:rsidRPr="0034369F">
        <w:rPr>
          <w:rStyle w:val="Sprotnaopomba-sklic"/>
          <w:rFonts w:cs="Arial"/>
          <w:sz w:val="16"/>
          <w:szCs w:val="16"/>
          <w:lang w:val="sl-SI"/>
        </w:rPr>
        <w:footnoteRef/>
      </w:r>
      <w:r w:rsidRPr="0034369F">
        <w:rPr>
          <w:rFonts w:cs="Arial"/>
          <w:sz w:val="16"/>
          <w:szCs w:val="16"/>
          <w:lang w:val="sl-SI"/>
        </w:rPr>
        <w:t xml:space="preserve"> Osmi odstavek 94.d člena ZDDV-1.</w:t>
      </w:r>
    </w:p>
  </w:footnote>
  <w:footnote w:id="53">
    <w:p w14:paraId="3BACEDAF" w14:textId="77777777" w:rsidR="007A482E" w:rsidRPr="0034369F" w:rsidRDefault="007A482E" w:rsidP="007A482E">
      <w:pPr>
        <w:pStyle w:val="Sprotnaopomba-besedilo"/>
        <w:rPr>
          <w:rFonts w:cs="Arial"/>
          <w:sz w:val="16"/>
          <w:szCs w:val="16"/>
          <w:lang w:val="sl-SI"/>
        </w:rPr>
      </w:pPr>
      <w:r w:rsidRPr="0034369F">
        <w:rPr>
          <w:rStyle w:val="Sprotnaopomba-sklic"/>
          <w:rFonts w:cs="Arial"/>
          <w:sz w:val="16"/>
          <w:szCs w:val="16"/>
        </w:rPr>
        <w:footnoteRef/>
      </w:r>
      <w:r w:rsidRPr="0034369F">
        <w:rPr>
          <w:rFonts w:cs="Arial"/>
          <w:sz w:val="16"/>
          <w:szCs w:val="16"/>
          <w:lang w:val="sl-SI"/>
        </w:rPr>
        <w:t xml:space="preserve"> 94.h člen ZDDV-1.</w:t>
      </w:r>
    </w:p>
  </w:footnote>
  <w:footnote w:id="54">
    <w:p w14:paraId="712DDFA4" w14:textId="62AF1AD4" w:rsidR="00D84AF8" w:rsidRPr="00A37ED2" w:rsidRDefault="00D84AF8" w:rsidP="00A37ED2">
      <w:pPr>
        <w:pStyle w:val="Sprotnaopomba-besedilo"/>
        <w:jc w:val="both"/>
        <w:rPr>
          <w:sz w:val="16"/>
          <w:szCs w:val="16"/>
          <w:lang w:val="it-IT"/>
        </w:rPr>
      </w:pPr>
      <w:r w:rsidRPr="00A37ED2">
        <w:rPr>
          <w:rStyle w:val="Sprotnaopomba-sklic"/>
          <w:sz w:val="16"/>
          <w:szCs w:val="16"/>
        </w:rPr>
        <w:footnoteRef/>
      </w:r>
      <w:r w:rsidRPr="00A37ED2">
        <w:rPr>
          <w:sz w:val="16"/>
          <w:szCs w:val="16"/>
          <w:lang w:val="it-IT"/>
        </w:rPr>
        <w:t xml:space="preserve"> Ta datum je </w:t>
      </w:r>
      <w:proofErr w:type="spellStart"/>
      <w:r w:rsidRPr="00A37ED2">
        <w:rPr>
          <w:sz w:val="16"/>
          <w:szCs w:val="16"/>
          <w:lang w:val="it-IT"/>
        </w:rPr>
        <w:t>informativne</w:t>
      </w:r>
      <w:proofErr w:type="spellEnd"/>
      <w:r w:rsidRPr="00A37ED2">
        <w:rPr>
          <w:sz w:val="16"/>
          <w:szCs w:val="16"/>
          <w:lang w:val="it-IT"/>
        </w:rPr>
        <w:t xml:space="preserve"> </w:t>
      </w:r>
      <w:proofErr w:type="spellStart"/>
      <w:r w:rsidRPr="00A37ED2">
        <w:rPr>
          <w:sz w:val="16"/>
          <w:szCs w:val="16"/>
          <w:lang w:val="it-IT"/>
        </w:rPr>
        <w:t>narave</w:t>
      </w:r>
      <w:proofErr w:type="spellEnd"/>
      <w:r w:rsidRPr="00A37ED2">
        <w:rPr>
          <w:sz w:val="16"/>
          <w:szCs w:val="16"/>
          <w:lang w:val="it-IT"/>
        </w:rPr>
        <w:t xml:space="preserve"> in za </w:t>
      </w:r>
      <w:proofErr w:type="spellStart"/>
      <w:r w:rsidRPr="00A37ED2">
        <w:rPr>
          <w:sz w:val="16"/>
          <w:szCs w:val="16"/>
          <w:lang w:val="it-IT"/>
        </w:rPr>
        <w:t>davčni</w:t>
      </w:r>
      <w:proofErr w:type="spellEnd"/>
      <w:r w:rsidRPr="00A37ED2">
        <w:rPr>
          <w:sz w:val="16"/>
          <w:szCs w:val="16"/>
          <w:lang w:val="it-IT"/>
        </w:rPr>
        <w:t xml:space="preserve"> </w:t>
      </w:r>
      <w:proofErr w:type="spellStart"/>
      <w:r w:rsidRPr="00A37ED2">
        <w:rPr>
          <w:sz w:val="16"/>
          <w:szCs w:val="16"/>
          <w:lang w:val="it-IT"/>
        </w:rPr>
        <w:t>organ</w:t>
      </w:r>
      <w:proofErr w:type="spellEnd"/>
      <w:r w:rsidRPr="00A37ED2">
        <w:rPr>
          <w:sz w:val="16"/>
          <w:szCs w:val="16"/>
          <w:lang w:val="it-IT"/>
        </w:rPr>
        <w:t xml:space="preserve"> ni </w:t>
      </w:r>
      <w:proofErr w:type="spellStart"/>
      <w:r w:rsidRPr="00A37ED2">
        <w:rPr>
          <w:sz w:val="16"/>
          <w:szCs w:val="16"/>
          <w:lang w:val="it-IT"/>
        </w:rPr>
        <w:t>zavezujoč</w:t>
      </w:r>
      <w:proofErr w:type="spellEnd"/>
      <w:r w:rsidRPr="00A37ED2">
        <w:rPr>
          <w:sz w:val="16"/>
          <w:szCs w:val="16"/>
          <w:lang w:val="it-IT"/>
        </w:rPr>
        <w:t xml:space="preserve">. </w:t>
      </w:r>
      <w:proofErr w:type="spellStart"/>
      <w:r w:rsidRPr="00A37ED2">
        <w:rPr>
          <w:sz w:val="16"/>
          <w:szCs w:val="16"/>
          <w:lang w:val="it-IT"/>
        </w:rPr>
        <w:t>Upoštevajo</w:t>
      </w:r>
      <w:proofErr w:type="spellEnd"/>
      <w:r w:rsidRPr="00A37ED2">
        <w:rPr>
          <w:sz w:val="16"/>
          <w:szCs w:val="16"/>
          <w:lang w:val="it-IT"/>
        </w:rPr>
        <w:t xml:space="preserve"> se </w:t>
      </w:r>
      <w:proofErr w:type="spellStart"/>
      <w:r w:rsidRPr="00A37ED2">
        <w:rPr>
          <w:sz w:val="16"/>
          <w:szCs w:val="16"/>
          <w:lang w:val="it-IT"/>
        </w:rPr>
        <w:t>zakonske</w:t>
      </w:r>
      <w:proofErr w:type="spellEnd"/>
      <w:r w:rsidRPr="00A37ED2">
        <w:rPr>
          <w:sz w:val="16"/>
          <w:szCs w:val="16"/>
          <w:lang w:val="it-IT"/>
        </w:rPr>
        <w:t xml:space="preserve"> </w:t>
      </w:r>
      <w:proofErr w:type="spellStart"/>
      <w:r w:rsidRPr="00A37ED2">
        <w:rPr>
          <w:sz w:val="16"/>
          <w:szCs w:val="16"/>
          <w:lang w:val="it-IT"/>
        </w:rPr>
        <w:t>določbe</w:t>
      </w:r>
      <w:proofErr w:type="spellEnd"/>
      <w:r w:rsidRPr="00A37ED2">
        <w:rPr>
          <w:sz w:val="16"/>
          <w:szCs w:val="16"/>
          <w:lang w:val="it-IT"/>
        </w:rPr>
        <w:t xml:space="preserve"> </w:t>
      </w:r>
      <w:proofErr w:type="spellStart"/>
      <w:r w:rsidRPr="00A37ED2">
        <w:rPr>
          <w:sz w:val="16"/>
          <w:szCs w:val="16"/>
          <w:lang w:val="it-IT"/>
        </w:rPr>
        <w:t>glede</w:t>
      </w:r>
      <w:proofErr w:type="spellEnd"/>
      <w:r w:rsidRPr="00A37ED2">
        <w:rPr>
          <w:sz w:val="16"/>
          <w:szCs w:val="16"/>
          <w:lang w:val="it-IT"/>
        </w:rPr>
        <w:t xml:space="preserve"> </w:t>
      </w:r>
      <w:proofErr w:type="spellStart"/>
      <w:r w:rsidRPr="00A37ED2">
        <w:rPr>
          <w:sz w:val="16"/>
          <w:szCs w:val="16"/>
          <w:lang w:val="it-IT"/>
        </w:rPr>
        <w:t>datuma</w:t>
      </w:r>
      <w:proofErr w:type="spellEnd"/>
      <w:r w:rsidRPr="00A37ED2">
        <w:rPr>
          <w:sz w:val="16"/>
          <w:szCs w:val="16"/>
          <w:lang w:val="it-IT"/>
        </w:rPr>
        <w:t xml:space="preserve"> </w:t>
      </w:r>
      <w:proofErr w:type="spellStart"/>
      <w:r w:rsidRPr="00A37ED2">
        <w:rPr>
          <w:sz w:val="16"/>
          <w:szCs w:val="16"/>
          <w:lang w:val="it-IT"/>
        </w:rPr>
        <w:t>prenehanja</w:t>
      </w:r>
      <w:proofErr w:type="spellEnd"/>
      <w:r w:rsidRPr="00A37ED2">
        <w:rPr>
          <w:sz w:val="16"/>
          <w:szCs w:val="16"/>
          <w:lang w:val="it-IT"/>
        </w:rPr>
        <w:t xml:space="preserve"> </w:t>
      </w:r>
      <w:proofErr w:type="spellStart"/>
      <w:r w:rsidRPr="00A37ED2">
        <w:rPr>
          <w:sz w:val="16"/>
          <w:szCs w:val="16"/>
          <w:lang w:val="it-IT"/>
        </w:rPr>
        <w:t>uporabe</w:t>
      </w:r>
      <w:proofErr w:type="spellEnd"/>
      <w:r w:rsidRPr="00A37ED2">
        <w:rPr>
          <w:sz w:val="16"/>
          <w:szCs w:val="16"/>
          <w:lang w:val="it-IT"/>
        </w:rPr>
        <w:t>.</w:t>
      </w:r>
    </w:p>
  </w:footnote>
  <w:footnote w:id="55">
    <w:p w14:paraId="4C12CE31" w14:textId="0E0B3437" w:rsidR="00BB1E16" w:rsidRPr="00A37ED2" w:rsidRDefault="00BB1E16">
      <w:pPr>
        <w:pStyle w:val="Sprotnaopomba-besedilo"/>
        <w:rPr>
          <w:sz w:val="16"/>
          <w:szCs w:val="16"/>
          <w:lang w:val="it-IT"/>
        </w:rPr>
      </w:pPr>
      <w:r w:rsidRPr="00A37ED2">
        <w:rPr>
          <w:rStyle w:val="Sprotnaopomba-sklic"/>
          <w:sz w:val="16"/>
          <w:szCs w:val="16"/>
        </w:rPr>
        <w:footnoteRef/>
      </w:r>
      <w:r w:rsidRPr="00A37ED2">
        <w:rPr>
          <w:sz w:val="16"/>
          <w:szCs w:val="16"/>
          <w:lang w:val="it-IT"/>
        </w:rPr>
        <w:t xml:space="preserve"> </w:t>
      </w:r>
      <w:proofErr w:type="spellStart"/>
      <w:r w:rsidRPr="00A37ED2">
        <w:rPr>
          <w:sz w:val="16"/>
          <w:szCs w:val="16"/>
          <w:lang w:val="it-IT"/>
        </w:rPr>
        <w:t>Glej</w:t>
      </w:r>
      <w:proofErr w:type="spellEnd"/>
      <w:r w:rsidRPr="00A37ED2">
        <w:rPr>
          <w:sz w:val="16"/>
          <w:szCs w:val="16"/>
          <w:lang w:val="it-IT"/>
        </w:rPr>
        <w:t xml:space="preserve"> </w:t>
      </w:r>
      <w:proofErr w:type="spellStart"/>
      <w:r w:rsidRPr="00A37ED2">
        <w:rPr>
          <w:sz w:val="16"/>
          <w:szCs w:val="16"/>
          <w:lang w:val="it-IT"/>
        </w:rPr>
        <w:t>opombo</w:t>
      </w:r>
      <w:proofErr w:type="spellEnd"/>
      <w:r w:rsidRPr="00A37ED2">
        <w:rPr>
          <w:sz w:val="16"/>
          <w:szCs w:val="16"/>
          <w:lang w:val="it-IT"/>
        </w:rPr>
        <w:t xml:space="preserve"> 54.</w:t>
      </w:r>
    </w:p>
  </w:footnote>
  <w:footnote w:id="56">
    <w:p w14:paraId="74272C1C" w14:textId="77777777" w:rsidR="007A482E" w:rsidRPr="0034369F" w:rsidRDefault="007A482E" w:rsidP="007A482E">
      <w:pPr>
        <w:pStyle w:val="Sprotnaopomba-besedilo"/>
        <w:rPr>
          <w:sz w:val="16"/>
          <w:szCs w:val="16"/>
          <w:lang w:val="sl-SI"/>
        </w:rPr>
      </w:pPr>
      <w:r w:rsidRPr="0034369F">
        <w:rPr>
          <w:rStyle w:val="Sprotnaopomba-sklic"/>
          <w:sz w:val="16"/>
          <w:szCs w:val="16"/>
        </w:rPr>
        <w:footnoteRef/>
      </w:r>
      <w:r w:rsidRPr="0034369F">
        <w:rPr>
          <w:sz w:val="16"/>
          <w:szCs w:val="16"/>
          <w:lang w:val="sl-SI"/>
        </w:rPr>
        <w:t xml:space="preserve"> Šesti odstavek 94.h člena ZDDV-1.</w:t>
      </w:r>
    </w:p>
  </w:footnote>
  <w:footnote w:id="57">
    <w:p w14:paraId="1E9E6A7B" w14:textId="05AF4788" w:rsidR="00BB1E16" w:rsidRPr="00A37ED2" w:rsidRDefault="00BB1E16">
      <w:pPr>
        <w:pStyle w:val="Sprotnaopomba-besedilo"/>
        <w:rPr>
          <w:sz w:val="16"/>
          <w:szCs w:val="16"/>
          <w:lang w:val="it-IT"/>
        </w:rPr>
      </w:pPr>
      <w:r w:rsidRPr="00A37ED2">
        <w:rPr>
          <w:rStyle w:val="Sprotnaopomba-sklic"/>
          <w:sz w:val="16"/>
          <w:szCs w:val="16"/>
        </w:rPr>
        <w:footnoteRef/>
      </w:r>
      <w:r w:rsidRPr="00A37ED2">
        <w:rPr>
          <w:sz w:val="16"/>
          <w:szCs w:val="16"/>
          <w:lang w:val="it-IT"/>
        </w:rPr>
        <w:t xml:space="preserve"> </w:t>
      </w:r>
      <w:proofErr w:type="spellStart"/>
      <w:r w:rsidRPr="00A37ED2">
        <w:rPr>
          <w:sz w:val="16"/>
          <w:szCs w:val="16"/>
          <w:lang w:val="it-IT"/>
        </w:rPr>
        <w:t>Glej</w:t>
      </w:r>
      <w:proofErr w:type="spellEnd"/>
      <w:r w:rsidRPr="00A37ED2">
        <w:rPr>
          <w:sz w:val="16"/>
          <w:szCs w:val="16"/>
          <w:lang w:val="it-IT"/>
        </w:rPr>
        <w:t xml:space="preserve"> </w:t>
      </w:r>
      <w:proofErr w:type="spellStart"/>
      <w:r w:rsidRPr="00A37ED2">
        <w:rPr>
          <w:sz w:val="16"/>
          <w:szCs w:val="16"/>
          <w:lang w:val="it-IT"/>
        </w:rPr>
        <w:t>opombo</w:t>
      </w:r>
      <w:proofErr w:type="spellEnd"/>
      <w:r w:rsidRPr="00A37ED2">
        <w:rPr>
          <w:sz w:val="16"/>
          <w:szCs w:val="16"/>
          <w:lang w:val="it-IT"/>
        </w:rPr>
        <w:t xml:space="preserve"> 54.</w:t>
      </w:r>
    </w:p>
  </w:footnote>
  <w:footnote w:id="58">
    <w:p w14:paraId="1DD430B3" w14:textId="77777777" w:rsidR="007A482E" w:rsidRPr="0034369F" w:rsidRDefault="007A482E" w:rsidP="007A482E">
      <w:pPr>
        <w:pStyle w:val="Sprotnaopomba-besedilo"/>
        <w:rPr>
          <w:rFonts w:cs="Arial"/>
          <w:sz w:val="16"/>
          <w:szCs w:val="16"/>
          <w:lang w:val="it-IT"/>
        </w:rPr>
      </w:pPr>
      <w:r w:rsidRPr="0034369F">
        <w:rPr>
          <w:rStyle w:val="Sprotnaopomba-sklic"/>
          <w:rFonts w:cs="Arial"/>
          <w:sz w:val="16"/>
          <w:szCs w:val="16"/>
        </w:rPr>
        <w:footnoteRef/>
      </w:r>
      <w:r w:rsidRPr="0034369F">
        <w:rPr>
          <w:rFonts w:cs="Arial"/>
          <w:sz w:val="16"/>
          <w:szCs w:val="16"/>
          <w:lang w:val="it-IT"/>
        </w:rPr>
        <w:t xml:space="preserve"> </w:t>
      </w:r>
      <w:proofErr w:type="spellStart"/>
      <w:r w:rsidRPr="0034369F">
        <w:rPr>
          <w:rFonts w:cs="Arial"/>
          <w:sz w:val="16"/>
          <w:szCs w:val="16"/>
          <w:lang w:val="it-IT"/>
        </w:rPr>
        <w:t>Drugi</w:t>
      </w:r>
      <w:proofErr w:type="spellEnd"/>
      <w:r w:rsidRPr="0034369F">
        <w:rPr>
          <w:rFonts w:cs="Arial"/>
          <w:sz w:val="16"/>
          <w:szCs w:val="16"/>
          <w:lang w:val="it-IT"/>
        </w:rPr>
        <w:t xml:space="preserve"> in </w:t>
      </w:r>
      <w:proofErr w:type="spellStart"/>
      <w:r w:rsidRPr="0034369F">
        <w:rPr>
          <w:rFonts w:cs="Arial"/>
          <w:sz w:val="16"/>
          <w:szCs w:val="16"/>
          <w:lang w:val="it-IT"/>
        </w:rPr>
        <w:t>tretji</w:t>
      </w:r>
      <w:proofErr w:type="spellEnd"/>
      <w:r w:rsidRPr="0034369F">
        <w:rPr>
          <w:rFonts w:cs="Arial"/>
          <w:sz w:val="16"/>
          <w:szCs w:val="16"/>
          <w:lang w:val="it-IT"/>
        </w:rPr>
        <w:t xml:space="preserve"> </w:t>
      </w:r>
      <w:proofErr w:type="spellStart"/>
      <w:r w:rsidRPr="0034369F">
        <w:rPr>
          <w:rFonts w:cs="Arial"/>
          <w:sz w:val="16"/>
          <w:szCs w:val="16"/>
          <w:lang w:val="it-IT"/>
        </w:rPr>
        <w:t>odstavek</w:t>
      </w:r>
      <w:proofErr w:type="spellEnd"/>
      <w:r w:rsidRPr="0034369F">
        <w:rPr>
          <w:rFonts w:cs="Arial"/>
          <w:sz w:val="16"/>
          <w:szCs w:val="16"/>
          <w:lang w:val="it-IT"/>
        </w:rPr>
        <w:t xml:space="preserve"> 94.i </w:t>
      </w:r>
      <w:proofErr w:type="spellStart"/>
      <w:r w:rsidRPr="0034369F">
        <w:rPr>
          <w:rFonts w:cs="Arial"/>
          <w:sz w:val="16"/>
          <w:szCs w:val="16"/>
          <w:lang w:val="it-IT"/>
        </w:rPr>
        <w:t>člena</w:t>
      </w:r>
      <w:proofErr w:type="spellEnd"/>
      <w:r w:rsidRPr="0034369F">
        <w:rPr>
          <w:rFonts w:cs="Arial"/>
          <w:sz w:val="16"/>
          <w:szCs w:val="16"/>
          <w:lang w:val="it-IT"/>
        </w:rPr>
        <w:t xml:space="preserve"> ZDDV-1.</w:t>
      </w:r>
    </w:p>
  </w:footnote>
  <w:footnote w:id="59">
    <w:p w14:paraId="6B10BDFE" w14:textId="77777777" w:rsidR="008E5AA8" w:rsidRPr="00226475" w:rsidRDefault="008E5AA8" w:rsidP="008E5AA8">
      <w:pPr>
        <w:pStyle w:val="Sprotnaopomba-besedilo"/>
        <w:jc w:val="both"/>
        <w:rPr>
          <w:lang w:val="sl-SI"/>
        </w:rPr>
      </w:pPr>
      <w:r w:rsidRPr="00226475">
        <w:rPr>
          <w:rStyle w:val="Sprotnaopomba-sklic"/>
          <w:sz w:val="16"/>
          <w:szCs w:val="16"/>
        </w:rPr>
        <w:footnoteRef/>
      </w:r>
      <w:r w:rsidRPr="00226475">
        <w:rPr>
          <w:sz w:val="16"/>
          <w:szCs w:val="16"/>
          <w:lang w:val="sl-SI"/>
        </w:rPr>
        <w:t xml:space="preserve"> </w:t>
      </w:r>
      <w:r w:rsidRPr="00226475">
        <w:rPr>
          <w:rFonts w:cs="Arial"/>
          <w:sz w:val="16"/>
          <w:szCs w:val="16"/>
          <w:lang w:val="sl-SI"/>
        </w:rPr>
        <w:t>Osmi odstavek 94. člena ZDDV-1.</w:t>
      </w:r>
    </w:p>
  </w:footnote>
  <w:footnote w:id="60">
    <w:p w14:paraId="705D06AF" w14:textId="77777777" w:rsidR="007A482E" w:rsidRPr="003764BC" w:rsidRDefault="007A482E" w:rsidP="007A482E">
      <w:pPr>
        <w:pStyle w:val="Sprotnaopomba-besedilo"/>
        <w:rPr>
          <w:rFonts w:cs="Arial"/>
          <w:sz w:val="16"/>
          <w:szCs w:val="16"/>
          <w:lang w:val="it-IT"/>
        </w:rPr>
      </w:pPr>
      <w:r w:rsidRPr="0034369F">
        <w:rPr>
          <w:rStyle w:val="Sprotnaopomba-sklic"/>
          <w:rFonts w:cs="Arial"/>
          <w:sz w:val="16"/>
          <w:szCs w:val="16"/>
        </w:rPr>
        <w:footnoteRef/>
      </w:r>
      <w:r w:rsidRPr="003764BC">
        <w:rPr>
          <w:rFonts w:cs="Arial"/>
          <w:sz w:val="16"/>
          <w:szCs w:val="16"/>
          <w:lang w:val="it-IT"/>
        </w:rPr>
        <w:t xml:space="preserve"> 94.j </w:t>
      </w:r>
      <w:proofErr w:type="spellStart"/>
      <w:r w:rsidRPr="003764BC">
        <w:rPr>
          <w:rFonts w:cs="Arial"/>
          <w:sz w:val="16"/>
          <w:szCs w:val="16"/>
          <w:lang w:val="it-IT"/>
        </w:rPr>
        <w:t>člen</w:t>
      </w:r>
      <w:proofErr w:type="spellEnd"/>
      <w:r w:rsidRPr="003764BC">
        <w:rPr>
          <w:rFonts w:cs="Arial"/>
          <w:sz w:val="16"/>
          <w:szCs w:val="16"/>
          <w:lang w:val="it-IT"/>
        </w:rPr>
        <w:t xml:space="preserve"> ZDDV-1.</w:t>
      </w:r>
    </w:p>
  </w:footnote>
  <w:footnote w:id="61">
    <w:p w14:paraId="08A5F380" w14:textId="77777777" w:rsidR="00402875" w:rsidRPr="00596424" w:rsidRDefault="00402875" w:rsidP="00402875">
      <w:pPr>
        <w:pStyle w:val="Sprotnaopomba-besedilo"/>
        <w:rPr>
          <w:rFonts w:cs="Arial"/>
          <w:sz w:val="16"/>
          <w:szCs w:val="16"/>
          <w:lang w:val="sl-SI"/>
        </w:rPr>
      </w:pPr>
      <w:r w:rsidRPr="00596424">
        <w:rPr>
          <w:rStyle w:val="Sprotnaopomba-sklic"/>
          <w:sz w:val="16"/>
          <w:szCs w:val="16"/>
          <w:lang w:val="sl-SI"/>
        </w:rPr>
        <w:footnoteRef/>
      </w:r>
      <w:r w:rsidRPr="00596424">
        <w:rPr>
          <w:sz w:val="16"/>
          <w:szCs w:val="16"/>
          <w:lang w:val="sl-SI"/>
        </w:rPr>
        <w:t xml:space="preserve"> </w:t>
      </w:r>
      <w:r w:rsidRPr="00596424">
        <w:rPr>
          <w:rFonts w:cs="Arial"/>
          <w:sz w:val="16"/>
          <w:szCs w:val="16"/>
          <w:lang w:val="sl-SI"/>
        </w:rPr>
        <w:t>Drugi in tretji odstavek 94. člena ZDDV-1</w:t>
      </w:r>
    </w:p>
  </w:footnote>
  <w:footnote w:id="62">
    <w:p w14:paraId="288C9A22" w14:textId="60BD6795" w:rsidR="00B93C9B" w:rsidRPr="009F656A" w:rsidRDefault="00B93C9B" w:rsidP="009F656A">
      <w:pPr>
        <w:pStyle w:val="Sprotnaopomba-besedilo"/>
        <w:jc w:val="both"/>
        <w:rPr>
          <w:sz w:val="16"/>
          <w:szCs w:val="16"/>
          <w:lang w:val="sl-SI"/>
        </w:rPr>
      </w:pPr>
      <w:r w:rsidRPr="009F656A">
        <w:rPr>
          <w:rStyle w:val="Sprotnaopomba-sklic"/>
          <w:sz w:val="16"/>
          <w:szCs w:val="16"/>
        </w:rPr>
        <w:footnoteRef/>
      </w:r>
      <w:r w:rsidRPr="009F656A">
        <w:rPr>
          <w:sz w:val="16"/>
          <w:szCs w:val="16"/>
          <w:lang w:val="sl-SI"/>
        </w:rPr>
        <w:t xml:space="preserve"> Za določitev datuma potrditve uporabe EX številke in datuma aktivacije EX številke za Slovenijo je pristojna država članica v kateri ima davčni zavezanec sedež. Ta datum se lahko razlikuje od datuma, s katerim davčni organ </w:t>
      </w:r>
      <w:r w:rsidR="009F656A" w:rsidRPr="009F656A">
        <w:rPr>
          <w:sz w:val="16"/>
          <w:szCs w:val="16"/>
          <w:lang w:val="sl-SI"/>
        </w:rPr>
        <w:t xml:space="preserve">(Slovenija) </w:t>
      </w:r>
      <w:r w:rsidR="009F656A">
        <w:rPr>
          <w:sz w:val="16"/>
          <w:szCs w:val="16"/>
          <w:lang w:val="sl-SI"/>
        </w:rPr>
        <w:t>obvesti MSEST o izpolnjevanju pogojev za oprostitev v Sloveniji.</w:t>
      </w:r>
      <w:r w:rsidR="009F656A" w:rsidRPr="009F656A">
        <w:rPr>
          <w:sz w:val="16"/>
          <w:szCs w:val="16"/>
          <w:lang w:val="sl-SI"/>
        </w:rPr>
        <w:t xml:space="preserve"> </w:t>
      </w:r>
    </w:p>
  </w:footnote>
  <w:footnote w:id="63">
    <w:p w14:paraId="547BAFA6" w14:textId="313C1CD9" w:rsidR="004A206D" w:rsidRPr="00A37ED2" w:rsidRDefault="004A206D" w:rsidP="00A37ED2">
      <w:pPr>
        <w:pStyle w:val="Sprotnaopomba-besedilo"/>
        <w:jc w:val="both"/>
        <w:rPr>
          <w:sz w:val="16"/>
          <w:szCs w:val="16"/>
          <w:lang w:val="sl-SI"/>
        </w:rPr>
      </w:pPr>
      <w:r w:rsidRPr="00A37ED2">
        <w:rPr>
          <w:rStyle w:val="Sprotnaopomba-sklic"/>
          <w:sz w:val="16"/>
          <w:szCs w:val="16"/>
        </w:rPr>
        <w:footnoteRef/>
      </w:r>
      <w:r w:rsidRPr="00A37ED2">
        <w:rPr>
          <w:sz w:val="16"/>
          <w:szCs w:val="16"/>
          <w:lang w:val="sl-SI"/>
        </w:rPr>
        <w:t xml:space="preserve"> Za dobave blaga in storitev s pravico do odbitka DDV se davčnemu zavezancu s sedežem v drugi državi članici praviloma ni treba identificirati v Sloveniji – sedmi odstavek </w:t>
      </w:r>
      <w:r w:rsidR="00A13989" w:rsidRPr="00A37ED2">
        <w:rPr>
          <w:sz w:val="16"/>
          <w:szCs w:val="16"/>
          <w:lang w:val="sl-SI"/>
        </w:rPr>
        <w:t xml:space="preserve">131. člena Pravilnika. </w:t>
      </w:r>
    </w:p>
  </w:footnote>
  <w:footnote w:id="64">
    <w:p w14:paraId="226F479F" w14:textId="77777777" w:rsidR="007A482E" w:rsidRPr="0034369F" w:rsidRDefault="007A482E" w:rsidP="007A482E">
      <w:pPr>
        <w:pStyle w:val="Sprotnaopomba-besedilo"/>
        <w:rPr>
          <w:sz w:val="16"/>
          <w:szCs w:val="16"/>
          <w:lang w:val="sl-SI"/>
        </w:rPr>
      </w:pPr>
      <w:r w:rsidRPr="0034369F">
        <w:rPr>
          <w:rStyle w:val="Sprotnaopomba-sklic"/>
          <w:sz w:val="16"/>
          <w:szCs w:val="16"/>
        </w:rPr>
        <w:footnoteRef/>
      </w:r>
      <w:r w:rsidRPr="00452B09">
        <w:rPr>
          <w:sz w:val="16"/>
          <w:szCs w:val="16"/>
          <w:lang w:val="sl-SI"/>
        </w:rPr>
        <w:t xml:space="preserve"> </w:t>
      </w:r>
      <w:r w:rsidRPr="0034369F">
        <w:rPr>
          <w:sz w:val="16"/>
          <w:szCs w:val="16"/>
          <w:lang w:val="sl-SI"/>
        </w:rPr>
        <w:t>Prvi odstavek 94.j člena ZDDV-1.</w:t>
      </w:r>
    </w:p>
  </w:footnote>
  <w:footnote w:id="65">
    <w:p w14:paraId="24B444F9" w14:textId="0657CF2A" w:rsidR="0074611E" w:rsidRPr="00A37ED2" w:rsidRDefault="0074611E">
      <w:pPr>
        <w:pStyle w:val="Sprotnaopomba-besedilo"/>
        <w:rPr>
          <w:sz w:val="16"/>
          <w:szCs w:val="16"/>
          <w:lang w:val="sl-SI"/>
        </w:rPr>
      </w:pPr>
      <w:r w:rsidRPr="00A37ED2">
        <w:rPr>
          <w:rStyle w:val="Sprotnaopomba-sklic"/>
          <w:sz w:val="16"/>
          <w:szCs w:val="16"/>
        </w:rPr>
        <w:footnoteRef/>
      </w:r>
      <w:r w:rsidRPr="00A37ED2">
        <w:rPr>
          <w:sz w:val="16"/>
          <w:szCs w:val="16"/>
          <w:lang w:val="sl-SI"/>
        </w:rPr>
        <w:t xml:space="preserve"> V skladu z 2.a) točko prvega odstavka 3. člena ZDDV-1 ta pridobitev blaga ni predmet DDV.</w:t>
      </w:r>
    </w:p>
  </w:footnote>
  <w:footnote w:id="66">
    <w:p w14:paraId="789002E2" w14:textId="0E70720A" w:rsidR="00BC71E7" w:rsidRPr="00BC71E7" w:rsidRDefault="00BC71E7" w:rsidP="00BC71E7">
      <w:pPr>
        <w:pStyle w:val="Sprotnaopomba-besedilo"/>
        <w:jc w:val="both"/>
        <w:rPr>
          <w:sz w:val="16"/>
          <w:szCs w:val="16"/>
          <w:lang w:val="sl-SI"/>
        </w:rPr>
      </w:pPr>
      <w:r w:rsidRPr="00BC71E7">
        <w:rPr>
          <w:rStyle w:val="Sprotnaopomba-sklic"/>
          <w:sz w:val="16"/>
          <w:szCs w:val="16"/>
        </w:rPr>
        <w:footnoteRef/>
      </w:r>
      <w:r w:rsidRPr="00BC71E7">
        <w:rPr>
          <w:sz w:val="16"/>
          <w:szCs w:val="16"/>
          <w:lang w:val="sl-SI"/>
        </w:rPr>
        <w:t xml:space="preserve"> Več o tem je pojasnjeno v  navodilih Evropske komisije (</w:t>
      </w:r>
      <w:proofErr w:type="spellStart"/>
      <w:r w:rsidRPr="00BC71E7">
        <w:rPr>
          <w:sz w:val="16"/>
          <w:szCs w:val="16"/>
          <w:lang w:val="sl-SI"/>
        </w:rPr>
        <w:t>Guide</w:t>
      </w:r>
      <w:proofErr w:type="spellEnd"/>
      <w:r w:rsidRPr="00BC71E7">
        <w:rPr>
          <w:sz w:val="16"/>
          <w:szCs w:val="16"/>
          <w:lang w:val="sl-SI"/>
        </w:rPr>
        <w:t xml:space="preserve"> to </w:t>
      </w:r>
      <w:proofErr w:type="spellStart"/>
      <w:r w:rsidRPr="00BC71E7">
        <w:rPr>
          <w:sz w:val="16"/>
          <w:szCs w:val="16"/>
          <w:lang w:val="sl-SI"/>
        </w:rPr>
        <w:t>the</w:t>
      </w:r>
      <w:proofErr w:type="spellEnd"/>
      <w:r w:rsidRPr="00BC71E7">
        <w:rPr>
          <w:sz w:val="16"/>
          <w:szCs w:val="16"/>
          <w:lang w:val="sl-SI"/>
        </w:rPr>
        <w:t xml:space="preserve"> SME </w:t>
      </w:r>
      <w:proofErr w:type="spellStart"/>
      <w:r w:rsidRPr="00BC71E7">
        <w:rPr>
          <w:sz w:val="16"/>
          <w:szCs w:val="16"/>
          <w:lang w:val="sl-SI"/>
        </w:rPr>
        <w:t>scheme</w:t>
      </w:r>
      <w:proofErr w:type="spellEnd"/>
      <w:r w:rsidRPr="00BC71E7">
        <w:rPr>
          <w:sz w:val="16"/>
          <w:szCs w:val="16"/>
          <w:lang w:val="sl-SI"/>
        </w:rPr>
        <w:t>),  Smernici Odbora za DDV št. 1077 in Izvedbenih pojasnilih EK.</w:t>
      </w:r>
    </w:p>
  </w:footnote>
  <w:footnote w:id="67">
    <w:p w14:paraId="0756F538" w14:textId="7B2E5F4C" w:rsidR="00C61A34" w:rsidRPr="00C61A34" w:rsidRDefault="00C61A34">
      <w:pPr>
        <w:pStyle w:val="Sprotnaopomba-besedilo"/>
        <w:rPr>
          <w:sz w:val="16"/>
          <w:szCs w:val="16"/>
          <w:lang w:val="sl-SI"/>
        </w:rPr>
      </w:pPr>
      <w:r w:rsidRPr="00C61A34">
        <w:rPr>
          <w:rStyle w:val="Sprotnaopomba-sklic"/>
          <w:sz w:val="16"/>
          <w:szCs w:val="16"/>
        </w:rPr>
        <w:footnoteRef/>
      </w:r>
      <w:r w:rsidRPr="00C61A34">
        <w:rPr>
          <w:sz w:val="16"/>
          <w:szCs w:val="16"/>
          <w:lang w:val="it-IT"/>
        </w:rPr>
        <w:t xml:space="preserve"> </w:t>
      </w:r>
      <w:r w:rsidRPr="00C61A34">
        <w:rPr>
          <w:sz w:val="16"/>
          <w:szCs w:val="16"/>
          <w:lang w:val="sl-SI"/>
        </w:rPr>
        <w:t>Glej točko 4.2 tega podrobnejšega opisa.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DA1F0" w14:textId="77777777" w:rsidR="00115A8D" w:rsidRPr="00110CBD" w:rsidRDefault="00115A8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115A8D" w:rsidRPr="008F3500" w14:paraId="5A9E14A6" w14:textId="77777777">
      <w:trPr>
        <w:cantSplit/>
        <w:trHeight w:hRule="exact" w:val="847"/>
      </w:trPr>
      <w:tc>
        <w:tcPr>
          <w:tcW w:w="567" w:type="dxa"/>
        </w:tcPr>
        <w:p w14:paraId="6A4F55E9" w14:textId="77777777" w:rsidR="00115A8D" w:rsidRDefault="00115A8D"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009FC721" w14:textId="77777777" w:rsidR="00115A8D" w:rsidRPr="006D42D9" w:rsidRDefault="00115A8D" w:rsidP="006D42D9">
          <w:pPr>
            <w:rPr>
              <w:rFonts w:ascii="Republika" w:hAnsi="Republika"/>
              <w:sz w:val="60"/>
              <w:szCs w:val="60"/>
              <w:lang w:val="sl-SI"/>
            </w:rPr>
          </w:pPr>
        </w:p>
        <w:p w14:paraId="0CA6FDA8" w14:textId="77777777" w:rsidR="00115A8D" w:rsidRPr="006D42D9" w:rsidRDefault="00115A8D" w:rsidP="006D42D9">
          <w:pPr>
            <w:rPr>
              <w:rFonts w:ascii="Republika" w:hAnsi="Republika"/>
              <w:sz w:val="60"/>
              <w:szCs w:val="60"/>
              <w:lang w:val="sl-SI"/>
            </w:rPr>
          </w:pPr>
        </w:p>
        <w:p w14:paraId="7D5DC024" w14:textId="77777777" w:rsidR="00115A8D" w:rsidRPr="006D42D9" w:rsidRDefault="00115A8D" w:rsidP="006D42D9">
          <w:pPr>
            <w:rPr>
              <w:rFonts w:ascii="Republika" w:hAnsi="Republika"/>
              <w:sz w:val="60"/>
              <w:szCs w:val="60"/>
              <w:lang w:val="sl-SI"/>
            </w:rPr>
          </w:pPr>
        </w:p>
        <w:p w14:paraId="10A10D92" w14:textId="77777777" w:rsidR="00115A8D" w:rsidRPr="006D42D9" w:rsidRDefault="00115A8D" w:rsidP="006D42D9">
          <w:pPr>
            <w:rPr>
              <w:rFonts w:ascii="Republika" w:hAnsi="Republika"/>
              <w:sz w:val="60"/>
              <w:szCs w:val="60"/>
              <w:lang w:val="sl-SI"/>
            </w:rPr>
          </w:pPr>
        </w:p>
        <w:p w14:paraId="0D9245E0" w14:textId="77777777" w:rsidR="00115A8D" w:rsidRPr="006D42D9" w:rsidRDefault="00115A8D" w:rsidP="006D42D9">
          <w:pPr>
            <w:rPr>
              <w:rFonts w:ascii="Republika" w:hAnsi="Republika"/>
              <w:sz w:val="60"/>
              <w:szCs w:val="60"/>
              <w:lang w:val="sl-SI"/>
            </w:rPr>
          </w:pPr>
        </w:p>
        <w:p w14:paraId="3F8F5FD1" w14:textId="77777777" w:rsidR="00115A8D" w:rsidRPr="006D42D9" w:rsidRDefault="00115A8D" w:rsidP="006D42D9">
          <w:pPr>
            <w:rPr>
              <w:rFonts w:ascii="Republika" w:hAnsi="Republika"/>
              <w:sz w:val="60"/>
              <w:szCs w:val="60"/>
              <w:lang w:val="sl-SI"/>
            </w:rPr>
          </w:pPr>
        </w:p>
        <w:p w14:paraId="7A5BACAA" w14:textId="77777777" w:rsidR="00115A8D" w:rsidRPr="006D42D9" w:rsidRDefault="00115A8D" w:rsidP="006D42D9">
          <w:pPr>
            <w:rPr>
              <w:rFonts w:ascii="Republika" w:hAnsi="Republika"/>
              <w:sz w:val="60"/>
              <w:szCs w:val="60"/>
              <w:lang w:val="sl-SI"/>
            </w:rPr>
          </w:pPr>
        </w:p>
        <w:p w14:paraId="29FBEA7F" w14:textId="77777777" w:rsidR="00115A8D" w:rsidRPr="006D42D9" w:rsidRDefault="00115A8D" w:rsidP="006D42D9">
          <w:pPr>
            <w:rPr>
              <w:rFonts w:ascii="Republika" w:hAnsi="Republika"/>
              <w:sz w:val="60"/>
              <w:szCs w:val="60"/>
              <w:lang w:val="sl-SI"/>
            </w:rPr>
          </w:pPr>
        </w:p>
        <w:p w14:paraId="405FE3FA" w14:textId="77777777" w:rsidR="00115A8D" w:rsidRPr="006D42D9" w:rsidRDefault="00115A8D" w:rsidP="006D42D9">
          <w:pPr>
            <w:rPr>
              <w:rFonts w:ascii="Republika" w:hAnsi="Republika"/>
              <w:sz w:val="60"/>
              <w:szCs w:val="60"/>
              <w:lang w:val="sl-SI"/>
            </w:rPr>
          </w:pPr>
        </w:p>
        <w:p w14:paraId="39B9BF7E" w14:textId="77777777" w:rsidR="00115A8D" w:rsidRPr="006D42D9" w:rsidRDefault="00115A8D" w:rsidP="006D42D9">
          <w:pPr>
            <w:rPr>
              <w:rFonts w:ascii="Republika" w:hAnsi="Republika"/>
              <w:sz w:val="60"/>
              <w:szCs w:val="60"/>
              <w:lang w:val="sl-SI"/>
            </w:rPr>
          </w:pPr>
        </w:p>
        <w:p w14:paraId="25F41E2A" w14:textId="77777777" w:rsidR="00115A8D" w:rsidRPr="006D42D9" w:rsidRDefault="00115A8D" w:rsidP="006D42D9">
          <w:pPr>
            <w:rPr>
              <w:rFonts w:ascii="Republika" w:hAnsi="Republika"/>
              <w:sz w:val="60"/>
              <w:szCs w:val="60"/>
              <w:lang w:val="sl-SI"/>
            </w:rPr>
          </w:pPr>
        </w:p>
        <w:p w14:paraId="2135FF7C" w14:textId="77777777" w:rsidR="00115A8D" w:rsidRPr="006D42D9" w:rsidRDefault="00115A8D" w:rsidP="006D42D9">
          <w:pPr>
            <w:rPr>
              <w:rFonts w:ascii="Republika" w:hAnsi="Republika"/>
              <w:sz w:val="60"/>
              <w:szCs w:val="60"/>
              <w:lang w:val="sl-SI"/>
            </w:rPr>
          </w:pPr>
        </w:p>
        <w:p w14:paraId="2F9703CD" w14:textId="77777777" w:rsidR="00115A8D" w:rsidRPr="006D42D9" w:rsidRDefault="00115A8D" w:rsidP="006D42D9">
          <w:pPr>
            <w:rPr>
              <w:rFonts w:ascii="Republika" w:hAnsi="Republika"/>
              <w:sz w:val="60"/>
              <w:szCs w:val="60"/>
              <w:lang w:val="sl-SI"/>
            </w:rPr>
          </w:pPr>
        </w:p>
        <w:p w14:paraId="4F799B73" w14:textId="77777777" w:rsidR="00115A8D" w:rsidRPr="006D42D9" w:rsidRDefault="00115A8D" w:rsidP="006D42D9">
          <w:pPr>
            <w:rPr>
              <w:rFonts w:ascii="Republika" w:hAnsi="Republika"/>
              <w:sz w:val="60"/>
              <w:szCs w:val="60"/>
              <w:lang w:val="sl-SI"/>
            </w:rPr>
          </w:pPr>
        </w:p>
        <w:p w14:paraId="074D6BAA" w14:textId="77777777" w:rsidR="00115A8D" w:rsidRPr="006D42D9" w:rsidRDefault="00115A8D" w:rsidP="006D42D9">
          <w:pPr>
            <w:rPr>
              <w:rFonts w:ascii="Republika" w:hAnsi="Republika"/>
              <w:sz w:val="60"/>
              <w:szCs w:val="60"/>
              <w:lang w:val="sl-SI"/>
            </w:rPr>
          </w:pPr>
        </w:p>
        <w:p w14:paraId="402806EA" w14:textId="77777777" w:rsidR="00115A8D" w:rsidRPr="006D42D9" w:rsidRDefault="00115A8D" w:rsidP="006D42D9">
          <w:pPr>
            <w:rPr>
              <w:rFonts w:ascii="Republika" w:hAnsi="Republika"/>
              <w:sz w:val="60"/>
              <w:szCs w:val="60"/>
              <w:lang w:val="sl-SI"/>
            </w:rPr>
          </w:pPr>
        </w:p>
      </w:tc>
    </w:tr>
  </w:tbl>
  <w:p w14:paraId="7D8B15BE" w14:textId="77777777" w:rsidR="00115A8D" w:rsidRPr="008F3500" w:rsidRDefault="00170CF9" w:rsidP="00924E3C">
    <w:pPr>
      <w:autoSpaceDE w:val="0"/>
      <w:autoSpaceDN w:val="0"/>
      <w:adjustRightInd w:val="0"/>
      <w:spacing w:line="240" w:lineRule="auto"/>
      <w:rPr>
        <w:rFonts w:ascii="Republika" w:hAnsi="Republika"/>
        <w:lang w:val="sl-SI"/>
      </w:rPr>
    </w:pPr>
    <w:r w:rsidRPr="008F3500">
      <w:rPr>
        <w:noProof/>
        <w:szCs w:val="20"/>
        <w:lang w:val="sl-SI" w:eastAsia="sl-SI"/>
      </w:rPr>
      <mc:AlternateContent>
        <mc:Choice Requires="wps">
          <w:drawing>
            <wp:anchor distT="0" distB="0" distL="114300" distR="114300" simplePos="0" relativeHeight="251657728" behindDoc="1" locked="0" layoutInCell="0" allowOverlap="1" wp14:anchorId="5DFF47AE" wp14:editId="256DD965">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11CC526"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115A8D" w:rsidRPr="008F3500">
      <w:rPr>
        <w:rFonts w:ascii="Republika" w:hAnsi="Republika"/>
        <w:lang w:val="sl-SI"/>
      </w:rPr>
      <w:t>REPUBLIKA SLOVENIJA</w:t>
    </w:r>
  </w:p>
  <w:p w14:paraId="5BCE1A60" w14:textId="77777777" w:rsidR="00115A8D" w:rsidRPr="008F3500" w:rsidRDefault="00115A8D"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14:paraId="0CD6B490" w14:textId="77777777" w:rsidR="00115A8D" w:rsidRDefault="00115A8D"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14:paraId="23D9AA11" w14:textId="77777777" w:rsidR="00115A8D" w:rsidRPr="008F3500" w:rsidRDefault="00115A8D" w:rsidP="00ED7E82">
    <w:pPr>
      <w:pStyle w:val="Glava"/>
      <w:tabs>
        <w:tab w:val="clear" w:pos="4320"/>
        <w:tab w:val="clear" w:pos="8640"/>
        <w:tab w:val="left" w:pos="5112"/>
      </w:tabs>
      <w:spacing w:before="240" w:line="240" w:lineRule="exact"/>
      <w:rPr>
        <w:rFonts w:cs="Arial"/>
        <w:sz w:val="16"/>
        <w:lang w:val="sl-SI"/>
      </w:rPr>
    </w:pPr>
    <w:r>
      <w:rPr>
        <w:rFonts w:cs="Arial"/>
        <w:sz w:val="16"/>
        <w:lang w:val="sl-SI"/>
      </w:rPr>
      <w:t>Šmartinska cesta 55, p.</w:t>
    </w:r>
    <w:r w:rsidR="00030595">
      <w:rPr>
        <w:rFonts w:cs="Arial"/>
        <w:sz w:val="16"/>
        <w:lang w:val="sl-SI"/>
      </w:rPr>
      <w:t xml:space="preserve"> </w:t>
    </w:r>
    <w:r>
      <w:rPr>
        <w:rFonts w:cs="Arial"/>
        <w:sz w:val="16"/>
        <w:lang w:val="sl-SI"/>
      </w:rPr>
      <w:t>p.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01 478 38 00</w:t>
    </w:r>
  </w:p>
  <w:p w14:paraId="705E1907" w14:textId="77777777" w:rsidR="00115A8D" w:rsidRPr="008F3500" w:rsidRDefault="00115A8D"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01 478 39 00</w:t>
    </w:r>
    <w:r w:rsidRPr="008F3500">
      <w:rPr>
        <w:rFonts w:cs="Arial"/>
        <w:sz w:val="16"/>
        <w:lang w:val="sl-SI"/>
      </w:rPr>
      <w:t xml:space="preserve"> </w:t>
    </w:r>
  </w:p>
  <w:p w14:paraId="64F30CFD" w14:textId="77777777" w:rsidR="00115A8D" w:rsidRPr="008F3500" w:rsidRDefault="00115A8D"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gfu.fu@gov.si</w:t>
    </w:r>
  </w:p>
  <w:p w14:paraId="5B463208" w14:textId="77777777" w:rsidR="00115A8D" w:rsidRPr="008F3500" w:rsidRDefault="00115A8D"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14:paraId="2EFA3ADE" w14:textId="77777777" w:rsidR="00115A8D" w:rsidRPr="008F3500" w:rsidRDefault="00115A8D"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F19"/>
    <w:multiLevelType w:val="hybridMultilevel"/>
    <w:tmpl w:val="E2C42BF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05E511C"/>
    <w:multiLevelType w:val="hybridMultilevel"/>
    <w:tmpl w:val="2B8279E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1013E9B"/>
    <w:multiLevelType w:val="hybridMultilevel"/>
    <w:tmpl w:val="896A445C"/>
    <w:lvl w:ilvl="0" w:tplc="F312AED4">
      <w:start w:val="1"/>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163623B"/>
    <w:multiLevelType w:val="hybridMultilevel"/>
    <w:tmpl w:val="71CC28BE"/>
    <w:lvl w:ilvl="0" w:tplc="D85CF826">
      <w:start w:val="1"/>
      <w:numFmt w:val="bullet"/>
      <w:lvlText w:val=""/>
      <w:lvlJc w:val="left"/>
      <w:pPr>
        <w:ind w:left="1791" w:hanging="360"/>
      </w:pPr>
      <w:rPr>
        <w:rFonts w:ascii="Symbol" w:hAnsi="Symbol" w:hint="default"/>
      </w:rPr>
    </w:lvl>
    <w:lvl w:ilvl="1" w:tplc="04240003" w:tentative="1">
      <w:start w:val="1"/>
      <w:numFmt w:val="bullet"/>
      <w:lvlText w:val="o"/>
      <w:lvlJc w:val="left"/>
      <w:pPr>
        <w:ind w:left="2511" w:hanging="360"/>
      </w:pPr>
      <w:rPr>
        <w:rFonts w:ascii="Courier New" w:hAnsi="Courier New" w:cs="Courier New" w:hint="default"/>
      </w:rPr>
    </w:lvl>
    <w:lvl w:ilvl="2" w:tplc="04240005" w:tentative="1">
      <w:start w:val="1"/>
      <w:numFmt w:val="bullet"/>
      <w:lvlText w:val=""/>
      <w:lvlJc w:val="left"/>
      <w:pPr>
        <w:ind w:left="3231" w:hanging="360"/>
      </w:pPr>
      <w:rPr>
        <w:rFonts w:ascii="Wingdings" w:hAnsi="Wingdings" w:hint="default"/>
      </w:rPr>
    </w:lvl>
    <w:lvl w:ilvl="3" w:tplc="04240001" w:tentative="1">
      <w:start w:val="1"/>
      <w:numFmt w:val="bullet"/>
      <w:lvlText w:val=""/>
      <w:lvlJc w:val="left"/>
      <w:pPr>
        <w:ind w:left="3951" w:hanging="360"/>
      </w:pPr>
      <w:rPr>
        <w:rFonts w:ascii="Symbol" w:hAnsi="Symbol" w:hint="default"/>
      </w:rPr>
    </w:lvl>
    <w:lvl w:ilvl="4" w:tplc="04240003" w:tentative="1">
      <w:start w:val="1"/>
      <w:numFmt w:val="bullet"/>
      <w:lvlText w:val="o"/>
      <w:lvlJc w:val="left"/>
      <w:pPr>
        <w:ind w:left="4671" w:hanging="360"/>
      </w:pPr>
      <w:rPr>
        <w:rFonts w:ascii="Courier New" w:hAnsi="Courier New" w:cs="Courier New" w:hint="default"/>
      </w:rPr>
    </w:lvl>
    <w:lvl w:ilvl="5" w:tplc="04240005" w:tentative="1">
      <w:start w:val="1"/>
      <w:numFmt w:val="bullet"/>
      <w:lvlText w:val=""/>
      <w:lvlJc w:val="left"/>
      <w:pPr>
        <w:ind w:left="5391" w:hanging="360"/>
      </w:pPr>
      <w:rPr>
        <w:rFonts w:ascii="Wingdings" w:hAnsi="Wingdings" w:hint="default"/>
      </w:rPr>
    </w:lvl>
    <w:lvl w:ilvl="6" w:tplc="04240001" w:tentative="1">
      <w:start w:val="1"/>
      <w:numFmt w:val="bullet"/>
      <w:lvlText w:val=""/>
      <w:lvlJc w:val="left"/>
      <w:pPr>
        <w:ind w:left="6111" w:hanging="360"/>
      </w:pPr>
      <w:rPr>
        <w:rFonts w:ascii="Symbol" w:hAnsi="Symbol" w:hint="default"/>
      </w:rPr>
    </w:lvl>
    <w:lvl w:ilvl="7" w:tplc="04240003" w:tentative="1">
      <w:start w:val="1"/>
      <w:numFmt w:val="bullet"/>
      <w:lvlText w:val="o"/>
      <w:lvlJc w:val="left"/>
      <w:pPr>
        <w:ind w:left="6831" w:hanging="360"/>
      </w:pPr>
      <w:rPr>
        <w:rFonts w:ascii="Courier New" w:hAnsi="Courier New" w:cs="Courier New" w:hint="default"/>
      </w:rPr>
    </w:lvl>
    <w:lvl w:ilvl="8" w:tplc="04240005" w:tentative="1">
      <w:start w:val="1"/>
      <w:numFmt w:val="bullet"/>
      <w:lvlText w:val=""/>
      <w:lvlJc w:val="left"/>
      <w:pPr>
        <w:ind w:left="7551" w:hanging="360"/>
      </w:pPr>
      <w:rPr>
        <w:rFonts w:ascii="Wingdings" w:hAnsi="Wingdings" w:hint="default"/>
      </w:rPr>
    </w:lvl>
  </w:abstractNum>
  <w:abstractNum w:abstractNumId="4" w15:restartNumberingAfterBreak="0">
    <w:nsid w:val="03C70BF6"/>
    <w:multiLevelType w:val="hybridMultilevel"/>
    <w:tmpl w:val="C77EDFC6"/>
    <w:lvl w:ilvl="0" w:tplc="0424000F">
      <w:start w:val="1"/>
      <w:numFmt w:val="decimal"/>
      <w:lvlText w:val="%1."/>
      <w:lvlJc w:val="left"/>
      <w:pPr>
        <w:ind w:left="644"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4485CA6"/>
    <w:multiLevelType w:val="hybridMultilevel"/>
    <w:tmpl w:val="B87E546C"/>
    <w:lvl w:ilvl="0" w:tplc="3F2C0F6A">
      <w:start w:val="1"/>
      <w:numFmt w:val="decimal"/>
      <w:lvlText w:val="%1."/>
      <w:lvlJc w:val="left"/>
      <w:pPr>
        <w:ind w:left="1647" w:hanging="360"/>
      </w:pPr>
      <w:rPr>
        <w:rFonts w:hint="default"/>
      </w:rPr>
    </w:lvl>
    <w:lvl w:ilvl="1" w:tplc="04240019" w:tentative="1">
      <w:start w:val="1"/>
      <w:numFmt w:val="lowerLetter"/>
      <w:lvlText w:val="%2."/>
      <w:lvlJc w:val="left"/>
      <w:pPr>
        <w:ind w:left="2367" w:hanging="360"/>
      </w:pPr>
    </w:lvl>
    <w:lvl w:ilvl="2" w:tplc="0424001B" w:tentative="1">
      <w:start w:val="1"/>
      <w:numFmt w:val="lowerRoman"/>
      <w:lvlText w:val="%3."/>
      <w:lvlJc w:val="right"/>
      <w:pPr>
        <w:ind w:left="3087" w:hanging="180"/>
      </w:pPr>
    </w:lvl>
    <w:lvl w:ilvl="3" w:tplc="0424000F" w:tentative="1">
      <w:start w:val="1"/>
      <w:numFmt w:val="decimal"/>
      <w:lvlText w:val="%4."/>
      <w:lvlJc w:val="left"/>
      <w:pPr>
        <w:ind w:left="3807" w:hanging="360"/>
      </w:pPr>
    </w:lvl>
    <w:lvl w:ilvl="4" w:tplc="04240019" w:tentative="1">
      <w:start w:val="1"/>
      <w:numFmt w:val="lowerLetter"/>
      <w:lvlText w:val="%5."/>
      <w:lvlJc w:val="left"/>
      <w:pPr>
        <w:ind w:left="4527" w:hanging="360"/>
      </w:pPr>
    </w:lvl>
    <w:lvl w:ilvl="5" w:tplc="0424001B" w:tentative="1">
      <w:start w:val="1"/>
      <w:numFmt w:val="lowerRoman"/>
      <w:lvlText w:val="%6."/>
      <w:lvlJc w:val="right"/>
      <w:pPr>
        <w:ind w:left="5247" w:hanging="180"/>
      </w:pPr>
    </w:lvl>
    <w:lvl w:ilvl="6" w:tplc="0424000F" w:tentative="1">
      <w:start w:val="1"/>
      <w:numFmt w:val="decimal"/>
      <w:lvlText w:val="%7."/>
      <w:lvlJc w:val="left"/>
      <w:pPr>
        <w:ind w:left="5967" w:hanging="360"/>
      </w:pPr>
    </w:lvl>
    <w:lvl w:ilvl="7" w:tplc="04240019" w:tentative="1">
      <w:start w:val="1"/>
      <w:numFmt w:val="lowerLetter"/>
      <w:lvlText w:val="%8."/>
      <w:lvlJc w:val="left"/>
      <w:pPr>
        <w:ind w:left="6687" w:hanging="360"/>
      </w:pPr>
    </w:lvl>
    <w:lvl w:ilvl="8" w:tplc="0424001B" w:tentative="1">
      <w:start w:val="1"/>
      <w:numFmt w:val="lowerRoman"/>
      <w:lvlText w:val="%9."/>
      <w:lvlJc w:val="right"/>
      <w:pPr>
        <w:ind w:left="7407" w:hanging="180"/>
      </w:pPr>
    </w:lvl>
  </w:abstractNum>
  <w:abstractNum w:abstractNumId="6" w15:restartNumberingAfterBreak="0">
    <w:nsid w:val="05193C5E"/>
    <w:multiLevelType w:val="hybridMultilevel"/>
    <w:tmpl w:val="20B4021C"/>
    <w:lvl w:ilvl="0" w:tplc="CA86F74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AE05D1B"/>
    <w:multiLevelType w:val="hybridMultilevel"/>
    <w:tmpl w:val="EEC49C6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120175C0"/>
    <w:multiLevelType w:val="hybridMultilevel"/>
    <w:tmpl w:val="154692EC"/>
    <w:lvl w:ilvl="0" w:tplc="EC7A95E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189A77FA"/>
    <w:multiLevelType w:val="hybridMultilevel"/>
    <w:tmpl w:val="EA320E98"/>
    <w:lvl w:ilvl="0" w:tplc="22C0625A">
      <w:start w:val="1"/>
      <w:numFmt w:val="bullet"/>
      <w:lvlText w:val="-"/>
      <w:lvlJc w:val="left"/>
      <w:pPr>
        <w:tabs>
          <w:tab w:val="num" w:pos="720"/>
        </w:tabs>
        <w:ind w:left="720" w:hanging="360"/>
      </w:pPr>
      <w:rPr>
        <w:rFonts w:ascii="Times New Roman" w:hAnsi="Times New Roman" w:hint="default"/>
      </w:rPr>
    </w:lvl>
    <w:lvl w:ilvl="1" w:tplc="98CEBB0E" w:tentative="1">
      <w:start w:val="1"/>
      <w:numFmt w:val="bullet"/>
      <w:lvlText w:val="-"/>
      <w:lvlJc w:val="left"/>
      <w:pPr>
        <w:tabs>
          <w:tab w:val="num" w:pos="1440"/>
        </w:tabs>
        <w:ind w:left="1440" w:hanging="360"/>
      </w:pPr>
      <w:rPr>
        <w:rFonts w:ascii="Times New Roman" w:hAnsi="Times New Roman" w:hint="default"/>
      </w:rPr>
    </w:lvl>
    <w:lvl w:ilvl="2" w:tplc="987EC6F6" w:tentative="1">
      <w:start w:val="1"/>
      <w:numFmt w:val="bullet"/>
      <w:lvlText w:val="-"/>
      <w:lvlJc w:val="left"/>
      <w:pPr>
        <w:tabs>
          <w:tab w:val="num" w:pos="2160"/>
        </w:tabs>
        <w:ind w:left="2160" w:hanging="360"/>
      </w:pPr>
      <w:rPr>
        <w:rFonts w:ascii="Times New Roman" w:hAnsi="Times New Roman" w:hint="default"/>
      </w:rPr>
    </w:lvl>
    <w:lvl w:ilvl="3" w:tplc="5A002D1E" w:tentative="1">
      <w:start w:val="1"/>
      <w:numFmt w:val="bullet"/>
      <w:lvlText w:val="-"/>
      <w:lvlJc w:val="left"/>
      <w:pPr>
        <w:tabs>
          <w:tab w:val="num" w:pos="2880"/>
        </w:tabs>
        <w:ind w:left="2880" w:hanging="360"/>
      </w:pPr>
      <w:rPr>
        <w:rFonts w:ascii="Times New Roman" w:hAnsi="Times New Roman" w:hint="default"/>
      </w:rPr>
    </w:lvl>
    <w:lvl w:ilvl="4" w:tplc="4DC6303A" w:tentative="1">
      <w:start w:val="1"/>
      <w:numFmt w:val="bullet"/>
      <w:lvlText w:val="-"/>
      <w:lvlJc w:val="left"/>
      <w:pPr>
        <w:tabs>
          <w:tab w:val="num" w:pos="3600"/>
        </w:tabs>
        <w:ind w:left="3600" w:hanging="360"/>
      </w:pPr>
      <w:rPr>
        <w:rFonts w:ascii="Times New Roman" w:hAnsi="Times New Roman" w:hint="default"/>
      </w:rPr>
    </w:lvl>
    <w:lvl w:ilvl="5" w:tplc="9BF225FA" w:tentative="1">
      <w:start w:val="1"/>
      <w:numFmt w:val="bullet"/>
      <w:lvlText w:val="-"/>
      <w:lvlJc w:val="left"/>
      <w:pPr>
        <w:tabs>
          <w:tab w:val="num" w:pos="4320"/>
        </w:tabs>
        <w:ind w:left="4320" w:hanging="360"/>
      </w:pPr>
      <w:rPr>
        <w:rFonts w:ascii="Times New Roman" w:hAnsi="Times New Roman" w:hint="default"/>
      </w:rPr>
    </w:lvl>
    <w:lvl w:ilvl="6" w:tplc="5DF84A16" w:tentative="1">
      <w:start w:val="1"/>
      <w:numFmt w:val="bullet"/>
      <w:lvlText w:val="-"/>
      <w:lvlJc w:val="left"/>
      <w:pPr>
        <w:tabs>
          <w:tab w:val="num" w:pos="5040"/>
        </w:tabs>
        <w:ind w:left="5040" w:hanging="360"/>
      </w:pPr>
      <w:rPr>
        <w:rFonts w:ascii="Times New Roman" w:hAnsi="Times New Roman" w:hint="default"/>
      </w:rPr>
    </w:lvl>
    <w:lvl w:ilvl="7" w:tplc="BD56FEF0" w:tentative="1">
      <w:start w:val="1"/>
      <w:numFmt w:val="bullet"/>
      <w:lvlText w:val="-"/>
      <w:lvlJc w:val="left"/>
      <w:pPr>
        <w:tabs>
          <w:tab w:val="num" w:pos="5760"/>
        </w:tabs>
        <w:ind w:left="5760" w:hanging="360"/>
      </w:pPr>
      <w:rPr>
        <w:rFonts w:ascii="Times New Roman" w:hAnsi="Times New Roman" w:hint="default"/>
      </w:rPr>
    </w:lvl>
    <w:lvl w:ilvl="8" w:tplc="0948822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91F79F1"/>
    <w:multiLevelType w:val="hybridMultilevel"/>
    <w:tmpl w:val="CD98D6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2D4754"/>
    <w:multiLevelType w:val="hybridMultilevel"/>
    <w:tmpl w:val="879E47A0"/>
    <w:lvl w:ilvl="0" w:tplc="FFFFFFFF">
      <w:start w:val="1"/>
      <w:numFmt w:val="bullet"/>
      <w:lvlText w:val="-"/>
      <w:lvlJc w:val="left"/>
      <w:pPr>
        <w:ind w:left="1145" w:hanging="360"/>
      </w:pPr>
      <w:rPr>
        <w:rFonts w:ascii="Arial" w:eastAsiaTheme="minorHAnsi" w:hAnsi="Arial" w:cs="Arial" w:hint="default"/>
      </w:rPr>
    </w:lvl>
    <w:lvl w:ilvl="1" w:tplc="F312AED4">
      <w:start w:val="1"/>
      <w:numFmt w:val="bullet"/>
      <w:lvlText w:val="-"/>
      <w:lvlJc w:val="left"/>
      <w:pPr>
        <w:ind w:left="1865" w:hanging="360"/>
      </w:pPr>
      <w:rPr>
        <w:rFonts w:ascii="Arial" w:eastAsiaTheme="minorHAnsi" w:hAnsi="Arial" w:cs="Arial"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14" w15:restartNumberingAfterBreak="0">
    <w:nsid w:val="1F9F4C0D"/>
    <w:multiLevelType w:val="hybridMultilevel"/>
    <w:tmpl w:val="BC6AC3FA"/>
    <w:lvl w:ilvl="0" w:tplc="CA86F74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0FC1656"/>
    <w:multiLevelType w:val="hybridMultilevel"/>
    <w:tmpl w:val="D1BEFF3A"/>
    <w:lvl w:ilvl="0" w:tplc="2132BD82">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1376AF9"/>
    <w:multiLevelType w:val="hybridMultilevel"/>
    <w:tmpl w:val="857C747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237F6EF8"/>
    <w:multiLevelType w:val="hybridMultilevel"/>
    <w:tmpl w:val="DA8CB476"/>
    <w:lvl w:ilvl="0" w:tplc="CA86F74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3994CA9"/>
    <w:multiLevelType w:val="hybridMultilevel"/>
    <w:tmpl w:val="63A07A06"/>
    <w:lvl w:ilvl="0" w:tplc="25548760">
      <w:start w:val="4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62924E4"/>
    <w:multiLevelType w:val="hybridMultilevel"/>
    <w:tmpl w:val="E4648E64"/>
    <w:lvl w:ilvl="0" w:tplc="F8FC611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A7C16D2"/>
    <w:multiLevelType w:val="hybridMultilevel"/>
    <w:tmpl w:val="E7CE514A"/>
    <w:lvl w:ilvl="0" w:tplc="F312AED4">
      <w:start w:val="1"/>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C2E1986"/>
    <w:multiLevelType w:val="multilevel"/>
    <w:tmpl w:val="C0C24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2D862D64"/>
    <w:multiLevelType w:val="hybridMultilevel"/>
    <w:tmpl w:val="01464DDC"/>
    <w:lvl w:ilvl="0" w:tplc="CA86F744">
      <w:start w:val="1"/>
      <w:numFmt w:val="bullet"/>
      <w:lvlText w:val="⁻"/>
      <w:lvlJc w:val="left"/>
      <w:pPr>
        <w:ind w:left="360" w:hanging="360"/>
      </w:pPr>
      <w:rPr>
        <w:rFonts w:ascii="Calibri" w:hAnsi="Calibri" w:hint="default"/>
      </w:rPr>
    </w:lvl>
    <w:lvl w:ilvl="1" w:tplc="83280CFE">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2ED97CE7"/>
    <w:multiLevelType w:val="hybridMultilevel"/>
    <w:tmpl w:val="D078268C"/>
    <w:lvl w:ilvl="0" w:tplc="C9344470">
      <w:start w:val="4"/>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2FE94413"/>
    <w:multiLevelType w:val="hybridMultilevel"/>
    <w:tmpl w:val="637A950A"/>
    <w:lvl w:ilvl="0" w:tplc="EC7A95E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1B80F4E"/>
    <w:multiLevelType w:val="multilevel"/>
    <w:tmpl w:val="A7ECA3D6"/>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31EA1155"/>
    <w:multiLevelType w:val="hybridMultilevel"/>
    <w:tmpl w:val="15F6E4D8"/>
    <w:lvl w:ilvl="0" w:tplc="CA86F744">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33E75C03"/>
    <w:multiLevelType w:val="hybridMultilevel"/>
    <w:tmpl w:val="D7E63CE2"/>
    <w:lvl w:ilvl="0" w:tplc="52B2F2F2">
      <w:start w:val="1"/>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33EE6279"/>
    <w:multiLevelType w:val="multilevel"/>
    <w:tmpl w:val="07D4B01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4362C44"/>
    <w:multiLevelType w:val="hybridMultilevel"/>
    <w:tmpl w:val="5DA4F118"/>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34EC0B04"/>
    <w:multiLevelType w:val="hybridMultilevel"/>
    <w:tmpl w:val="7736DD80"/>
    <w:lvl w:ilvl="0" w:tplc="F312AED4">
      <w:start w:val="1"/>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35E24B46"/>
    <w:multiLevelType w:val="hybridMultilevel"/>
    <w:tmpl w:val="1660E39C"/>
    <w:lvl w:ilvl="0" w:tplc="0424000D">
      <w:start w:val="1"/>
      <w:numFmt w:val="bullet"/>
      <w:lvlText w:val=""/>
      <w:lvlJc w:val="left"/>
      <w:pPr>
        <w:ind w:left="1440" w:hanging="360"/>
      </w:pPr>
      <w:rPr>
        <w:rFonts w:ascii="Wingdings" w:hAnsi="Wingdings"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33" w15:restartNumberingAfterBreak="0">
    <w:nsid w:val="361345F6"/>
    <w:multiLevelType w:val="hybridMultilevel"/>
    <w:tmpl w:val="C5B4467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4" w15:restartNumberingAfterBreak="0">
    <w:nsid w:val="38B52F20"/>
    <w:multiLevelType w:val="hybridMultilevel"/>
    <w:tmpl w:val="53E4C924"/>
    <w:lvl w:ilvl="0" w:tplc="4406E8BE">
      <w:numFmt w:val="bullet"/>
      <w:lvlText w:val="-"/>
      <w:lvlJc w:val="left"/>
      <w:pPr>
        <w:ind w:left="1440" w:hanging="360"/>
      </w:pPr>
      <w:rPr>
        <w:rFonts w:ascii="Calibri" w:eastAsia="Calibri" w:hAnsi="Calibri"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5" w15:restartNumberingAfterBreak="0">
    <w:nsid w:val="3B057127"/>
    <w:multiLevelType w:val="hybridMultilevel"/>
    <w:tmpl w:val="92CE5CA6"/>
    <w:lvl w:ilvl="0" w:tplc="92FC7576">
      <w:start w:val="3"/>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D373845"/>
    <w:multiLevelType w:val="hybridMultilevel"/>
    <w:tmpl w:val="CA746956"/>
    <w:lvl w:ilvl="0" w:tplc="92FC7576">
      <w:start w:val="3"/>
      <w:numFmt w:val="bullet"/>
      <w:lvlText w:val="-"/>
      <w:lvlJc w:val="left"/>
      <w:pPr>
        <w:ind w:left="1287" w:hanging="360"/>
      </w:pPr>
      <w:rPr>
        <w:rFonts w:ascii="Arial" w:eastAsia="Times New Roman" w:hAnsi="Aria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37" w15:restartNumberingAfterBreak="0">
    <w:nsid w:val="3D7F6C6C"/>
    <w:multiLevelType w:val="hybridMultilevel"/>
    <w:tmpl w:val="C164C5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3E0629A3"/>
    <w:multiLevelType w:val="hybridMultilevel"/>
    <w:tmpl w:val="3D545190"/>
    <w:lvl w:ilvl="0" w:tplc="CA86F744">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3FB53DC8"/>
    <w:multiLevelType w:val="hybridMultilevel"/>
    <w:tmpl w:val="B7F020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401A5C04"/>
    <w:multiLevelType w:val="hybridMultilevel"/>
    <w:tmpl w:val="6F00F276"/>
    <w:lvl w:ilvl="0" w:tplc="79E0F1C4">
      <w:start w:val="1"/>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422F560F"/>
    <w:multiLevelType w:val="hybridMultilevel"/>
    <w:tmpl w:val="A538F93A"/>
    <w:lvl w:ilvl="0" w:tplc="332CA4A0">
      <w:start w:val="3"/>
      <w:numFmt w:val="lowerLetter"/>
      <w:lvlText w:val="%1)"/>
      <w:lvlJc w:val="left"/>
      <w:pPr>
        <w:ind w:left="360" w:hanging="360"/>
      </w:pPr>
      <w:rPr>
        <w:rFonts w:hint="default"/>
      </w:rPr>
    </w:lvl>
    <w:lvl w:ilvl="1" w:tplc="04240019" w:tentative="1">
      <w:start w:val="1"/>
      <w:numFmt w:val="lowerLetter"/>
      <w:lvlText w:val="%2."/>
      <w:lvlJc w:val="left"/>
      <w:pPr>
        <w:ind w:left="720" w:hanging="360"/>
      </w:pPr>
    </w:lvl>
    <w:lvl w:ilvl="2" w:tplc="0424001B" w:tentative="1">
      <w:start w:val="1"/>
      <w:numFmt w:val="lowerRoman"/>
      <w:lvlText w:val="%3."/>
      <w:lvlJc w:val="right"/>
      <w:pPr>
        <w:ind w:left="1440" w:hanging="180"/>
      </w:pPr>
    </w:lvl>
    <w:lvl w:ilvl="3" w:tplc="0424000F" w:tentative="1">
      <w:start w:val="1"/>
      <w:numFmt w:val="decimal"/>
      <w:lvlText w:val="%4."/>
      <w:lvlJc w:val="left"/>
      <w:pPr>
        <w:ind w:left="2160" w:hanging="360"/>
      </w:pPr>
    </w:lvl>
    <w:lvl w:ilvl="4" w:tplc="04240019" w:tentative="1">
      <w:start w:val="1"/>
      <w:numFmt w:val="lowerLetter"/>
      <w:lvlText w:val="%5."/>
      <w:lvlJc w:val="left"/>
      <w:pPr>
        <w:ind w:left="2880" w:hanging="360"/>
      </w:pPr>
    </w:lvl>
    <w:lvl w:ilvl="5" w:tplc="0424001B" w:tentative="1">
      <w:start w:val="1"/>
      <w:numFmt w:val="lowerRoman"/>
      <w:lvlText w:val="%6."/>
      <w:lvlJc w:val="right"/>
      <w:pPr>
        <w:ind w:left="3600" w:hanging="180"/>
      </w:pPr>
    </w:lvl>
    <w:lvl w:ilvl="6" w:tplc="0424000F" w:tentative="1">
      <w:start w:val="1"/>
      <w:numFmt w:val="decimal"/>
      <w:lvlText w:val="%7."/>
      <w:lvlJc w:val="left"/>
      <w:pPr>
        <w:ind w:left="4320" w:hanging="360"/>
      </w:pPr>
    </w:lvl>
    <w:lvl w:ilvl="7" w:tplc="04240019" w:tentative="1">
      <w:start w:val="1"/>
      <w:numFmt w:val="lowerLetter"/>
      <w:lvlText w:val="%8."/>
      <w:lvlJc w:val="left"/>
      <w:pPr>
        <w:ind w:left="5040" w:hanging="360"/>
      </w:pPr>
    </w:lvl>
    <w:lvl w:ilvl="8" w:tplc="0424001B" w:tentative="1">
      <w:start w:val="1"/>
      <w:numFmt w:val="lowerRoman"/>
      <w:lvlText w:val="%9."/>
      <w:lvlJc w:val="right"/>
      <w:pPr>
        <w:ind w:left="5760" w:hanging="180"/>
      </w:pPr>
    </w:lvl>
  </w:abstractNum>
  <w:abstractNum w:abstractNumId="42" w15:restartNumberingAfterBreak="0">
    <w:nsid w:val="428410C6"/>
    <w:multiLevelType w:val="hybridMultilevel"/>
    <w:tmpl w:val="DBDAB66E"/>
    <w:lvl w:ilvl="0" w:tplc="F378D2D6">
      <w:start w:val="25"/>
      <w:numFmt w:val="decimal"/>
      <w:lvlText w:val="%1."/>
      <w:lvlJc w:val="left"/>
      <w:pPr>
        <w:ind w:left="644" w:hanging="360"/>
      </w:pPr>
    </w:lvl>
    <w:lvl w:ilvl="1" w:tplc="04240019">
      <w:start w:val="1"/>
      <w:numFmt w:val="lowerLetter"/>
      <w:lvlText w:val="%2."/>
      <w:lvlJc w:val="left"/>
      <w:pPr>
        <w:ind w:left="1364" w:hanging="360"/>
      </w:pPr>
    </w:lvl>
    <w:lvl w:ilvl="2" w:tplc="0424001B">
      <w:start w:val="1"/>
      <w:numFmt w:val="lowerRoman"/>
      <w:lvlText w:val="%3."/>
      <w:lvlJc w:val="right"/>
      <w:pPr>
        <w:ind w:left="2084" w:hanging="180"/>
      </w:pPr>
    </w:lvl>
    <w:lvl w:ilvl="3" w:tplc="0424000F">
      <w:start w:val="1"/>
      <w:numFmt w:val="decimal"/>
      <w:lvlText w:val="%4."/>
      <w:lvlJc w:val="left"/>
      <w:pPr>
        <w:ind w:left="2804" w:hanging="360"/>
      </w:pPr>
    </w:lvl>
    <w:lvl w:ilvl="4" w:tplc="04240019">
      <w:start w:val="1"/>
      <w:numFmt w:val="lowerLetter"/>
      <w:lvlText w:val="%5."/>
      <w:lvlJc w:val="left"/>
      <w:pPr>
        <w:ind w:left="3524" w:hanging="360"/>
      </w:pPr>
    </w:lvl>
    <w:lvl w:ilvl="5" w:tplc="0424001B">
      <w:start w:val="1"/>
      <w:numFmt w:val="lowerRoman"/>
      <w:lvlText w:val="%6."/>
      <w:lvlJc w:val="right"/>
      <w:pPr>
        <w:ind w:left="4244" w:hanging="180"/>
      </w:pPr>
    </w:lvl>
    <w:lvl w:ilvl="6" w:tplc="0424000F">
      <w:start w:val="1"/>
      <w:numFmt w:val="decimal"/>
      <w:lvlText w:val="%7."/>
      <w:lvlJc w:val="left"/>
      <w:pPr>
        <w:ind w:left="4964" w:hanging="360"/>
      </w:pPr>
    </w:lvl>
    <w:lvl w:ilvl="7" w:tplc="04240019">
      <w:start w:val="1"/>
      <w:numFmt w:val="lowerLetter"/>
      <w:lvlText w:val="%8."/>
      <w:lvlJc w:val="left"/>
      <w:pPr>
        <w:ind w:left="5684" w:hanging="360"/>
      </w:pPr>
    </w:lvl>
    <w:lvl w:ilvl="8" w:tplc="0424001B">
      <w:start w:val="1"/>
      <w:numFmt w:val="lowerRoman"/>
      <w:lvlText w:val="%9."/>
      <w:lvlJc w:val="right"/>
      <w:pPr>
        <w:ind w:left="6404" w:hanging="180"/>
      </w:pPr>
    </w:lvl>
  </w:abstractNum>
  <w:abstractNum w:abstractNumId="4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43F13B2B"/>
    <w:multiLevelType w:val="hybridMultilevel"/>
    <w:tmpl w:val="4B70864E"/>
    <w:lvl w:ilvl="0" w:tplc="D85CF82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490D43E4"/>
    <w:multiLevelType w:val="hybridMultilevel"/>
    <w:tmpl w:val="2B0A99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4B2B779B"/>
    <w:multiLevelType w:val="hybridMultilevel"/>
    <w:tmpl w:val="9C48FDDE"/>
    <w:lvl w:ilvl="0" w:tplc="F312AED4">
      <w:start w:val="1"/>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7" w15:restartNumberingAfterBreak="0">
    <w:nsid w:val="4B5249B5"/>
    <w:multiLevelType w:val="hybridMultilevel"/>
    <w:tmpl w:val="695ECAA4"/>
    <w:lvl w:ilvl="0" w:tplc="CA86F744">
      <w:start w:val="1"/>
      <w:numFmt w:val="bullet"/>
      <w:lvlText w:val="⁻"/>
      <w:lvlJc w:val="left"/>
      <w:pPr>
        <w:ind w:left="360" w:hanging="360"/>
      </w:pPr>
      <w:rPr>
        <w:rFonts w:ascii="Calibri" w:hAnsi="Calibri" w:hint="default"/>
      </w:rPr>
    </w:lvl>
    <w:lvl w:ilvl="1" w:tplc="68FE4974">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4FFB1C39"/>
    <w:multiLevelType w:val="hybridMultilevel"/>
    <w:tmpl w:val="681EAE0E"/>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9" w15:restartNumberingAfterBreak="0">
    <w:nsid w:val="54C8399A"/>
    <w:multiLevelType w:val="hybridMultilevel"/>
    <w:tmpl w:val="22125CF8"/>
    <w:lvl w:ilvl="0" w:tplc="FFFFFFFF">
      <w:numFmt w:val="bullet"/>
      <w:lvlText w:val="-"/>
      <w:lvlJc w:val="left"/>
      <w:pPr>
        <w:ind w:left="720" w:hanging="360"/>
      </w:pPr>
      <w:rPr>
        <w:rFonts w:ascii="Arial" w:eastAsia="Times New Roman" w:hAnsi="Arial" w:cs="Arial" w:hint="default"/>
      </w:rPr>
    </w:lvl>
    <w:lvl w:ilvl="1" w:tplc="FFFFFFFF">
      <w:start w:val="1"/>
      <w:numFmt w:val="bullet"/>
      <w:lvlText w:val="⁻"/>
      <w:lvlJc w:val="left"/>
      <w:pPr>
        <w:ind w:left="360" w:hanging="360"/>
      </w:pPr>
      <w:rPr>
        <w:rFonts w:ascii="Calibri" w:hAnsi="Calibri" w:hint="default"/>
      </w:rPr>
    </w:lvl>
    <w:lvl w:ilvl="2" w:tplc="CA86F744">
      <w:start w:val="1"/>
      <w:numFmt w:val="bullet"/>
      <w:lvlText w:val="⁻"/>
      <w:lvlJc w:val="left"/>
      <w:pPr>
        <w:ind w:left="360" w:hanging="360"/>
      </w:pPr>
      <w:rPr>
        <w:rFonts w:ascii="Calibri" w:hAnsi="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64F5851"/>
    <w:multiLevelType w:val="hybridMultilevel"/>
    <w:tmpl w:val="B23C45A4"/>
    <w:lvl w:ilvl="0" w:tplc="DA662ADE">
      <w:start w:val="1"/>
      <w:numFmt w:val="decimal"/>
      <w:pStyle w:val="Naslov"/>
      <w:lvlText w:val="%1."/>
      <w:lvlJc w:val="left"/>
      <w:pPr>
        <w:ind w:left="644"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51" w15:restartNumberingAfterBreak="0">
    <w:nsid w:val="585C1171"/>
    <w:multiLevelType w:val="hybridMultilevel"/>
    <w:tmpl w:val="841CB5DA"/>
    <w:lvl w:ilvl="0" w:tplc="F312AED4">
      <w:start w:val="1"/>
      <w:numFmt w:val="bullet"/>
      <w:lvlText w:val="-"/>
      <w:lvlJc w:val="left"/>
      <w:pPr>
        <w:ind w:left="1080" w:hanging="360"/>
      </w:pPr>
      <w:rPr>
        <w:rFonts w:ascii="Arial" w:eastAsiaTheme="minorHAnsi"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2" w15:restartNumberingAfterBreak="0">
    <w:nsid w:val="59F71F7B"/>
    <w:multiLevelType w:val="hybridMultilevel"/>
    <w:tmpl w:val="2C16CF7C"/>
    <w:lvl w:ilvl="0" w:tplc="DEB41B62">
      <w:start w:val="1"/>
      <w:numFmt w:val="bullet"/>
      <w:lvlText w:val="-"/>
      <w:lvlJc w:val="left"/>
      <w:pPr>
        <w:ind w:left="720" w:hanging="36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5A0658AB"/>
    <w:multiLevelType w:val="hybridMultilevel"/>
    <w:tmpl w:val="683AF356"/>
    <w:lvl w:ilvl="0" w:tplc="694E701C">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4" w15:restartNumberingAfterBreak="0">
    <w:nsid w:val="5B06389A"/>
    <w:multiLevelType w:val="hybridMultilevel"/>
    <w:tmpl w:val="4154805A"/>
    <w:lvl w:ilvl="0" w:tplc="CA86F74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5D530A9A"/>
    <w:multiLevelType w:val="multilevel"/>
    <w:tmpl w:val="C906A820"/>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6" w15:restartNumberingAfterBreak="0">
    <w:nsid w:val="5E2F7833"/>
    <w:multiLevelType w:val="hybridMultilevel"/>
    <w:tmpl w:val="10305FCE"/>
    <w:lvl w:ilvl="0" w:tplc="E2683EB2">
      <w:start w:val="1"/>
      <w:numFmt w:val="decimal"/>
      <w:lvlText w:val="%1."/>
      <w:lvlJc w:val="left"/>
      <w:pPr>
        <w:ind w:left="1020" w:hanging="360"/>
      </w:pPr>
    </w:lvl>
    <w:lvl w:ilvl="1" w:tplc="B982542E">
      <w:start w:val="1"/>
      <w:numFmt w:val="decimal"/>
      <w:lvlText w:val="%2."/>
      <w:lvlJc w:val="left"/>
      <w:pPr>
        <w:ind w:left="1020" w:hanging="360"/>
      </w:pPr>
    </w:lvl>
    <w:lvl w:ilvl="2" w:tplc="FD2C0EEE">
      <w:start w:val="1"/>
      <w:numFmt w:val="decimal"/>
      <w:lvlText w:val="%3."/>
      <w:lvlJc w:val="left"/>
      <w:pPr>
        <w:ind w:left="1020" w:hanging="360"/>
      </w:pPr>
    </w:lvl>
    <w:lvl w:ilvl="3" w:tplc="FB92957E">
      <w:start w:val="1"/>
      <w:numFmt w:val="decimal"/>
      <w:lvlText w:val="%4."/>
      <w:lvlJc w:val="left"/>
      <w:pPr>
        <w:ind w:left="1020" w:hanging="360"/>
      </w:pPr>
    </w:lvl>
    <w:lvl w:ilvl="4" w:tplc="82E2A596">
      <w:start w:val="1"/>
      <w:numFmt w:val="decimal"/>
      <w:lvlText w:val="%5."/>
      <w:lvlJc w:val="left"/>
      <w:pPr>
        <w:ind w:left="1020" w:hanging="360"/>
      </w:pPr>
    </w:lvl>
    <w:lvl w:ilvl="5" w:tplc="04D25BC6">
      <w:start w:val="1"/>
      <w:numFmt w:val="decimal"/>
      <w:lvlText w:val="%6."/>
      <w:lvlJc w:val="left"/>
      <w:pPr>
        <w:ind w:left="1020" w:hanging="360"/>
      </w:pPr>
    </w:lvl>
    <w:lvl w:ilvl="6" w:tplc="4D82CE86">
      <w:start w:val="1"/>
      <w:numFmt w:val="decimal"/>
      <w:lvlText w:val="%7."/>
      <w:lvlJc w:val="left"/>
      <w:pPr>
        <w:ind w:left="1020" w:hanging="360"/>
      </w:pPr>
    </w:lvl>
    <w:lvl w:ilvl="7" w:tplc="A97A1D12">
      <w:start w:val="1"/>
      <w:numFmt w:val="decimal"/>
      <w:lvlText w:val="%8."/>
      <w:lvlJc w:val="left"/>
      <w:pPr>
        <w:ind w:left="1020" w:hanging="360"/>
      </w:pPr>
    </w:lvl>
    <w:lvl w:ilvl="8" w:tplc="BA96AA58">
      <w:start w:val="1"/>
      <w:numFmt w:val="decimal"/>
      <w:lvlText w:val="%9."/>
      <w:lvlJc w:val="left"/>
      <w:pPr>
        <w:ind w:left="1020" w:hanging="360"/>
      </w:pPr>
    </w:lvl>
  </w:abstractNum>
  <w:abstractNum w:abstractNumId="57" w15:restartNumberingAfterBreak="0">
    <w:nsid w:val="5E7B5472"/>
    <w:multiLevelType w:val="hybridMultilevel"/>
    <w:tmpl w:val="D6423ACA"/>
    <w:lvl w:ilvl="0" w:tplc="BB8A3CD0">
      <w:start w:val="1"/>
      <w:numFmt w:val="decimal"/>
      <w:lvlText w:val="%1."/>
      <w:lvlJc w:val="left"/>
      <w:pPr>
        <w:ind w:left="720" w:hanging="360"/>
      </w:pPr>
      <w:rPr>
        <w:rFonts w:ascii="Arial" w:eastAsiaTheme="minorHAnsi"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5EFE728D"/>
    <w:multiLevelType w:val="multilevel"/>
    <w:tmpl w:val="9C9A38DA"/>
    <w:lvl w:ilvl="0">
      <w:start w:val="4"/>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0" w15:restartNumberingAfterBreak="0">
    <w:nsid w:val="6467066B"/>
    <w:multiLevelType w:val="hybridMultilevel"/>
    <w:tmpl w:val="EB6C40E2"/>
    <w:lvl w:ilvl="0" w:tplc="CA86F74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71DD013D"/>
    <w:multiLevelType w:val="hybridMultilevel"/>
    <w:tmpl w:val="4D38F71C"/>
    <w:lvl w:ilvl="0" w:tplc="F312AED4">
      <w:start w:val="1"/>
      <w:numFmt w:val="bullet"/>
      <w:lvlText w:val="-"/>
      <w:lvlJc w:val="left"/>
      <w:pPr>
        <w:ind w:left="1145" w:hanging="360"/>
      </w:pPr>
      <w:rPr>
        <w:rFonts w:ascii="Arial" w:eastAsiaTheme="minorHAnsi" w:hAnsi="Arial" w:cs="Arial" w:hint="default"/>
      </w:rPr>
    </w:lvl>
    <w:lvl w:ilvl="1" w:tplc="04240003">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62" w15:restartNumberingAfterBreak="0">
    <w:nsid w:val="7211345A"/>
    <w:multiLevelType w:val="hybridMultilevel"/>
    <w:tmpl w:val="2258E65E"/>
    <w:lvl w:ilvl="0" w:tplc="04240011">
      <w:start w:val="1"/>
      <w:numFmt w:val="decimal"/>
      <w:lvlText w:val="%1)"/>
      <w:lvlJc w:val="left"/>
      <w:pPr>
        <w:ind w:left="1778"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15:restartNumberingAfterBreak="0">
    <w:nsid w:val="727B2770"/>
    <w:multiLevelType w:val="hybridMultilevel"/>
    <w:tmpl w:val="5DE447DA"/>
    <w:lvl w:ilvl="0" w:tplc="CA86F74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72B853AD"/>
    <w:multiLevelType w:val="multilevel"/>
    <w:tmpl w:val="BD8056BA"/>
    <w:lvl w:ilvl="0">
      <w:start w:val="4"/>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2"/>
      <w:numFmt w:val="decimal"/>
      <w:lvlText w:val="%1.%2.%3"/>
      <w:lvlJc w:val="left"/>
      <w:pPr>
        <w:ind w:left="276" w:hanging="276"/>
      </w:pPr>
      <w:rPr>
        <w:rFonts w:hint="default"/>
      </w:rPr>
    </w:lvl>
    <w:lvl w:ilvl="3">
      <w:start w:val="1"/>
      <w:numFmt w:val="decimal"/>
      <w:lvlText w:val="%1.%2.%3.%4"/>
      <w:lvlJc w:val="left"/>
      <w:pPr>
        <w:ind w:left="276" w:hanging="276"/>
      </w:pPr>
      <w:rPr>
        <w:rFonts w:hint="default"/>
      </w:rPr>
    </w:lvl>
    <w:lvl w:ilvl="4">
      <w:start w:val="1"/>
      <w:numFmt w:val="decimal"/>
      <w:lvlText w:val="%1.%2.%3.%4.%5"/>
      <w:lvlJc w:val="left"/>
      <w:pPr>
        <w:ind w:left="636" w:hanging="636"/>
      </w:pPr>
      <w:rPr>
        <w:rFonts w:hint="default"/>
      </w:rPr>
    </w:lvl>
    <w:lvl w:ilvl="5">
      <w:start w:val="1"/>
      <w:numFmt w:val="decimal"/>
      <w:lvlText w:val="%1.%2.%3.%4.%5.%6"/>
      <w:lvlJc w:val="left"/>
      <w:pPr>
        <w:ind w:left="636" w:hanging="636"/>
      </w:pPr>
      <w:rPr>
        <w:rFonts w:hint="default"/>
      </w:rPr>
    </w:lvl>
    <w:lvl w:ilvl="6">
      <w:start w:val="1"/>
      <w:numFmt w:val="decimal"/>
      <w:lvlText w:val="%1.%2.%3.%4.%5.%6.%7"/>
      <w:lvlJc w:val="left"/>
      <w:pPr>
        <w:ind w:left="996" w:hanging="996"/>
      </w:pPr>
      <w:rPr>
        <w:rFonts w:hint="default"/>
      </w:rPr>
    </w:lvl>
    <w:lvl w:ilvl="7">
      <w:start w:val="1"/>
      <w:numFmt w:val="decimal"/>
      <w:lvlText w:val="%1.%2.%3.%4.%5.%6.%7.%8"/>
      <w:lvlJc w:val="left"/>
      <w:pPr>
        <w:ind w:left="996" w:hanging="996"/>
      </w:pPr>
      <w:rPr>
        <w:rFonts w:hint="default"/>
      </w:rPr>
    </w:lvl>
    <w:lvl w:ilvl="8">
      <w:start w:val="1"/>
      <w:numFmt w:val="decimal"/>
      <w:lvlText w:val="%1.%2.%3.%4.%5.%6.%7.%8.%9"/>
      <w:lvlJc w:val="left"/>
      <w:pPr>
        <w:ind w:left="1356" w:hanging="1356"/>
      </w:pPr>
      <w:rPr>
        <w:rFonts w:hint="default"/>
      </w:rPr>
    </w:lvl>
  </w:abstractNum>
  <w:abstractNum w:abstractNumId="65" w15:restartNumberingAfterBreak="0">
    <w:nsid w:val="77B8218F"/>
    <w:multiLevelType w:val="hybridMultilevel"/>
    <w:tmpl w:val="5300BB4A"/>
    <w:lvl w:ilvl="0" w:tplc="CA86F74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793D5B46"/>
    <w:multiLevelType w:val="hybridMultilevel"/>
    <w:tmpl w:val="205EF8B6"/>
    <w:lvl w:ilvl="0" w:tplc="45343B2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795F01F7"/>
    <w:multiLevelType w:val="hybridMultilevel"/>
    <w:tmpl w:val="5A40C1D6"/>
    <w:lvl w:ilvl="0" w:tplc="3936574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7AE14AFB"/>
    <w:multiLevelType w:val="hybridMultilevel"/>
    <w:tmpl w:val="7256C29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69" w15:restartNumberingAfterBreak="0">
    <w:nsid w:val="7E3F180B"/>
    <w:multiLevelType w:val="hybridMultilevel"/>
    <w:tmpl w:val="8660A0D4"/>
    <w:lvl w:ilvl="0" w:tplc="721C1DBE">
      <w:start w:val="4"/>
      <w:numFmt w:val="lowerLetter"/>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7E653FDA"/>
    <w:multiLevelType w:val="hybridMultilevel"/>
    <w:tmpl w:val="ACA8596E"/>
    <w:lvl w:ilvl="0" w:tplc="F312AED4">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51588022">
    <w:abstractNumId w:val="59"/>
  </w:num>
  <w:num w:numId="2" w16cid:durableId="1264991925">
    <w:abstractNumId w:val="22"/>
  </w:num>
  <w:num w:numId="3" w16cid:durableId="471603152">
    <w:abstractNumId w:val="43"/>
  </w:num>
  <w:num w:numId="4" w16cid:durableId="1203128759">
    <w:abstractNumId w:val="8"/>
  </w:num>
  <w:num w:numId="5" w16cid:durableId="90666773">
    <w:abstractNumId w:val="10"/>
  </w:num>
  <w:num w:numId="6" w16cid:durableId="1257053963">
    <w:abstractNumId w:val="29"/>
  </w:num>
  <w:num w:numId="7" w16cid:durableId="543561560">
    <w:abstractNumId w:val="21"/>
  </w:num>
  <w:num w:numId="8" w16cid:durableId="1907645898">
    <w:abstractNumId w:val="35"/>
  </w:num>
  <w:num w:numId="9" w16cid:durableId="164364864">
    <w:abstractNumId w:val="19"/>
  </w:num>
  <w:num w:numId="10" w16cid:durableId="368647246">
    <w:abstractNumId w:val="4"/>
  </w:num>
  <w:num w:numId="11" w16cid:durableId="199132860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47546717">
    <w:abstractNumId w:val="34"/>
  </w:num>
  <w:num w:numId="13" w16cid:durableId="228274476">
    <w:abstractNumId w:val="1"/>
  </w:num>
  <w:num w:numId="14" w16cid:durableId="104374654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2045322">
    <w:abstractNumId w:val="4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6524400">
    <w:abstractNumId w:val="32"/>
  </w:num>
  <w:num w:numId="17" w16cid:durableId="63186936">
    <w:abstractNumId w:val="32"/>
  </w:num>
  <w:num w:numId="18" w16cid:durableId="1767185546">
    <w:abstractNumId w:val="28"/>
  </w:num>
  <w:num w:numId="19" w16cid:durableId="1306205776">
    <w:abstractNumId w:val="50"/>
  </w:num>
  <w:num w:numId="20" w16cid:durableId="9451879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821399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2668361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72993128">
    <w:abstractNumId w:val="24"/>
  </w:num>
  <w:num w:numId="24" w16cid:durableId="1475442816">
    <w:abstractNumId w:val="36"/>
  </w:num>
  <w:num w:numId="25" w16cid:durableId="283846578">
    <w:abstractNumId w:val="5"/>
  </w:num>
  <w:num w:numId="26" w16cid:durableId="1811553923">
    <w:abstractNumId w:val="18"/>
  </w:num>
  <w:num w:numId="27" w16cid:durableId="202003800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0022031">
    <w:abstractNumId w:val="62"/>
  </w:num>
  <w:num w:numId="29" w16cid:durableId="1267694662">
    <w:abstractNumId w:val="44"/>
  </w:num>
  <w:num w:numId="30" w16cid:durableId="147133884">
    <w:abstractNumId w:val="15"/>
  </w:num>
  <w:num w:numId="31" w16cid:durableId="749693822">
    <w:abstractNumId w:val="3"/>
  </w:num>
  <w:num w:numId="32" w16cid:durableId="815071705">
    <w:abstractNumId w:val="67"/>
  </w:num>
  <w:num w:numId="33" w16cid:durableId="1532378375">
    <w:abstractNumId w:val="45"/>
  </w:num>
  <w:num w:numId="34" w16cid:durableId="308554817">
    <w:abstractNumId w:val="51"/>
  </w:num>
  <w:num w:numId="35" w16cid:durableId="1898004611">
    <w:abstractNumId w:val="55"/>
  </w:num>
  <w:num w:numId="36" w16cid:durableId="1896505293">
    <w:abstractNumId w:val="26"/>
  </w:num>
  <w:num w:numId="37" w16cid:durableId="1059743187">
    <w:abstractNumId w:val="17"/>
  </w:num>
  <w:num w:numId="38" w16cid:durableId="1215123039">
    <w:abstractNumId w:val="53"/>
  </w:num>
  <w:num w:numId="39" w16cid:durableId="1769160974">
    <w:abstractNumId w:val="23"/>
  </w:num>
  <w:num w:numId="40" w16cid:durableId="107700318">
    <w:abstractNumId w:val="41"/>
  </w:num>
  <w:num w:numId="41" w16cid:durableId="1100562601">
    <w:abstractNumId w:val="48"/>
  </w:num>
  <w:num w:numId="42" w16cid:durableId="1383990120">
    <w:abstractNumId w:val="69"/>
  </w:num>
  <w:num w:numId="43" w16cid:durableId="1705402010">
    <w:abstractNumId w:val="65"/>
  </w:num>
  <w:num w:numId="44" w16cid:durableId="2040473203">
    <w:abstractNumId w:val="54"/>
  </w:num>
  <w:num w:numId="45" w16cid:durableId="976761801">
    <w:abstractNumId w:val="49"/>
  </w:num>
  <w:num w:numId="46" w16cid:durableId="1744986760">
    <w:abstractNumId w:val="14"/>
  </w:num>
  <w:num w:numId="47" w16cid:durableId="928929871">
    <w:abstractNumId w:val="60"/>
  </w:num>
  <w:num w:numId="48" w16cid:durableId="937979478">
    <w:abstractNumId w:val="11"/>
  </w:num>
  <w:num w:numId="49" w16cid:durableId="1792166457">
    <w:abstractNumId w:val="38"/>
  </w:num>
  <w:num w:numId="50" w16cid:durableId="788204262">
    <w:abstractNumId w:val="47"/>
  </w:num>
  <w:num w:numId="51" w16cid:durableId="907688423">
    <w:abstractNumId w:val="66"/>
  </w:num>
  <w:num w:numId="52" w16cid:durableId="1606182923">
    <w:abstractNumId w:val="27"/>
  </w:num>
  <w:num w:numId="53" w16cid:durableId="1738818979">
    <w:abstractNumId w:val="40"/>
  </w:num>
  <w:num w:numId="54" w16cid:durableId="113604095">
    <w:abstractNumId w:val="57"/>
  </w:num>
  <w:num w:numId="55" w16cid:durableId="1601181199">
    <w:abstractNumId w:val="7"/>
  </w:num>
  <w:num w:numId="56" w16cid:durableId="697049869">
    <w:abstractNumId w:val="58"/>
  </w:num>
  <w:num w:numId="57" w16cid:durableId="1651398931">
    <w:abstractNumId w:val="0"/>
  </w:num>
  <w:num w:numId="58" w16cid:durableId="1700084595">
    <w:abstractNumId w:val="39"/>
  </w:num>
  <w:num w:numId="59" w16cid:durableId="850533890">
    <w:abstractNumId w:val="37"/>
  </w:num>
  <w:num w:numId="60" w16cid:durableId="1686636220">
    <w:abstractNumId w:val="6"/>
  </w:num>
  <w:num w:numId="61" w16cid:durableId="160121411">
    <w:abstractNumId w:val="2"/>
  </w:num>
  <w:num w:numId="62" w16cid:durableId="1900554669">
    <w:abstractNumId w:val="70"/>
  </w:num>
  <w:num w:numId="63" w16cid:durableId="2069331374">
    <w:abstractNumId w:val="46"/>
  </w:num>
  <w:num w:numId="64" w16cid:durableId="684332916">
    <w:abstractNumId w:val="20"/>
  </w:num>
  <w:num w:numId="65" w16cid:durableId="52896699">
    <w:abstractNumId w:val="61"/>
  </w:num>
  <w:num w:numId="66" w16cid:durableId="792483777">
    <w:abstractNumId w:val="13"/>
  </w:num>
  <w:num w:numId="67" w16cid:durableId="685789491">
    <w:abstractNumId w:val="52"/>
  </w:num>
  <w:num w:numId="68" w16cid:durableId="1790396687">
    <w:abstractNumId w:val="9"/>
  </w:num>
  <w:num w:numId="69" w16cid:durableId="1060518166">
    <w:abstractNumId w:val="25"/>
  </w:num>
  <w:num w:numId="70" w16cid:durableId="1388380958">
    <w:abstractNumId w:val="31"/>
  </w:num>
  <w:num w:numId="71" w16cid:durableId="1039861806">
    <w:abstractNumId w:val="64"/>
  </w:num>
  <w:num w:numId="72" w16cid:durableId="841705504">
    <w:abstractNumId w:val="56"/>
  </w:num>
  <w:num w:numId="73" w16cid:durableId="1835606539">
    <w:abstractNumId w:val="16"/>
  </w:num>
  <w:num w:numId="74" w16cid:durableId="1824004685">
    <w:abstractNumId w:val="30"/>
  </w:num>
  <w:num w:numId="75" w16cid:durableId="1410230441">
    <w:abstractNumId w:val="63"/>
  </w:num>
  <w:num w:numId="76" w16cid:durableId="71514919">
    <w:abstractNumId w:val="1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FF"/>
    <w:rsid w:val="00001BC9"/>
    <w:rsid w:val="00005D37"/>
    <w:rsid w:val="000063FF"/>
    <w:rsid w:val="000213A7"/>
    <w:rsid w:val="000216C5"/>
    <w:rsid w:val="00021AF0"/>
    <w:rsid w:val="000238AE"/>
    <w:rsid w:val="00023983"/>
    <w:rsid w:val="00023A88"/>
    <w:rsid w:val="00027C34"/>
    <w:rsid w:val="00030595"/>
    <w:rsid w:val="00030608"/>
    <w:rsid w:val="00033087"/>
    <w:rsid w:val="000337E1"/>
    <w:rsid w:val="00036119"/>
    <w:rsid w:val="000406CE"/>
    <w:rsid w:val="00042D06"/>
    <w:rsid w:val="0004417B"/>
    <w:rsid w:val="00045DE1"/>
    <w:rsid w:val="000517B6"/>
    <w:rsid w:val="0005282B"/>
    <w:rsid w:val="000535E3"/>
    <w:rsid w:val="00055504"/>
    <w:rsid w:val="00060446"/>
    <w:rsid w:val="00060E63"/>
    <w:rsid w:val="00062322"/>
    <w:rsid w:val="000626AC"/>
    <w:rsid w:val="00063367"/>
    <w:rsid w:val="000660D5"/>
    <w:rsid w:val="00066732"/>
    <w:rsid w:val="00070B55"/>
    <w:rsid w:val="000716AB"/>
    <w:rsid w:val="00071D2D"/>
    <w:rsid w:val="00074104"/>
    <w:rsid w:val="00077F19"/>
    <w:rsid w:val="000805EA"/>
    <w:rsid w:val="00082296"/>
    <w:rsid w:val="00082FB2"/>
    <w:rsid w:val="0008352D"/>
    <w:rsid w:val="000838C9"/>
    <w:rsid w:val="00086F9B"/>
    <w:rsid w:val="00090DE9"/>
    <w:rsid w:val="00091A2E"/>
    <w:rsid w:val="0009229B"/>
    <w:rsid w:val="00092F8C"/>
    <w:rsid w:val="00095C92"/>
    <w:rsid w:val="00097845"/>
    <w:rsid w:val="000A2F75"/>
    <w:rsid w:val="000A488B"/>
    <w:rsid w:val="000A7238"/>
    <w:rsid w:val="000B0B21"/>
    <w:rsid w:val="000B77AE"/>
    <w:rsid w:val="000B7BA8"/>
    <w:rsid w:val="000C06F2"/>
    <w:rsid w:val="000C09B2"/>
    <w:rsid w:val="000C0A60"/>
    <w:rsid w:val="000C1858"/>
    <w:rsid w:val="000C203D"/>
    <w:rsid w:val="000C2273"/>
    <w:rsid w:val="000C7716"/>
    <w:rsid w:val="000C7D78"/>
    <w:rsid w:val="000C7FF4"/>
    <w:rsid w:val="000D12B9"/>
    <w:rsid w:val="000E09F2"/>
    <w:rsid w:val="000E4C7C"/>
    <w:rsid w:val="000E54C6"/>
    <w:rsid w:val="000E5DBC"/>
    <w:rsid w:val="000E7C36"/>
    <w:rsid w:val="000F1186"/>
    <w:rsid w:val="000F284D"/>
    <w:rsid w:val="000F2EE3"/>
    <w:rsid w:val="000F583A"/>
    <w:rsid w:val="00102DFE"/>
    <w:rsid w:val="00103A3C"/>
    <w:rsid w:val="00104C21"/>
    <w:rsid w:val="00104DB1"/>
    <w:rsid w:val="001055D7"/>
    <w:rsid w:val="001125CB"/>
    <w:rsid w:val="00114A1B"/>
    <w:rsid w:val="00115A8D"/>
    <w:rsid w:val="00116283"/>
    <w:rsid w:val="00116E23"/>
    <w:rsid w:val="00121323"/>
    <w:rsid w:val="001257B5"/>
    <w:rsid w:val="001331EB"/>
    <w:rsid w:val="001342AC"/>
    <w:rsid w:val="001357B2"/>
    <w:rsid w:val="00135B68"/>
    <w:rsid w:val="00136225"/>
    <w:rsid w:val="001376CF"/>
    <w:rsid w:val="00141F96"/>
    <w:rsid w:val="0014208D"/>
    <w:rsid w:val="001460D5"/>
    <w:rsid w:val="00147403"/>
    <w:rsid w:val="00147AE5"/>
    <w:rsid w:val="00147EE3"/>
    <w:rsid w:val="00152567"/>
    <w:rsid w:val="0015500B"/>
    <w:rsid w:val="00157F68"/>
    <w:rsid w:val="00160A4F"/>
    <w:rsid w:val="00162F13"/>
    <w:rsid w:val="00167FAD"/>
    <w:rsid w:val="00170BEE"/>
    <w:rsid w:val="00170CF9"/>
    <w:rsid w:val="00173BEA"/>
    <w:rsid w:val="00176647"/>
    <w:rsid w:val="001768D2"/>
    <w:rsid w:val="001801FC"/>
    <w:rsid w:val="0018037C"/>
    <w:rsid w:val="0018097B"/>
    <w:rsid w:val="00182102"/>
    <w:rsid w:val="001825BD"/>
    <w:rsid w:val="00184A53"/>
    <w:rsid w:val="00185D0C"/>
    <w:rsid w:val="00187BED"/>
    <w:rsid w:val="001901B4"/>
    <w:rsid w:val="001964E3"/>
    <w:rsid w:val="00196A59"/>
    <w:rsid w:val="001A2647"/>
    <w:rsid w:val="001A3431"/>
    <w:rsid w:val="001A3BA5"/>
    <w:rsid w:val="001B0E95"/>
    <w:rsid w:val="001B23B6"/>
    <w:rsid w:val="001B35D5"/>
    <w:rsid w:val="001B3A32"/>
    <w:rsid w:val="001B4C3E"/>
    <w:rsid w:val="001B5482"/>
    <w:rsid w:val="001C0769"/>
    <w:rsid w:val="001C2C65"/>
    <w:rsid w:val="001C2D67"/>
    <w:rsid w:val="001C32F6"/>
    <w:rsid w:val="001D225B"/>
    <w:rsid w:val="001D6869"/>
    <w:rsid w:val="001E3B6C"/>
    <w:rsid w:val="001E43E1"/>
    <w:rsid w:val="001F3BF0"/>
    <w:rsid w:val="001F4287"/>
    <w:rsid w:val="001F48BA"/>
    <w:rsid w:val="001F520D"/>
    <w:rsid w:val="001F6261"/>
    <w:rsid w:val="001F7BC0"/>
    <w:rsid w:val="00202A77"/>
    <w:rsid w:val="002055D5"/>
    <w:rsid w:val="0021058D"/>
    <w:rsid w:val="00211623"/>
    <w:rsid w:val="002225BC"/>
    <w:rsid w:val="00222A5C"/>
    <w:rsid w:val="00222BF8"/>
    <w:rsid w:val="00224CD3"/>
    <w:rsid w:val="00226475"/>
    <w:rsid w:val="002302D9"/>
    <w:rsid w:val="00234FB3"/>
    <w:rsid w:val="00237D38"/>
    <w:rsid w:val="00243A5D"/>
    <w:rsid w:val="00243BD6"/>
    <w:rsid w:val="00245623"/>
    <w:rsid w:val="00245CE8"/>
    <w:rsid w:val="00246D35"/>
    <w:rsid w:val="00254A65"/>
    <w:rsid w:val="00257E05"/>
    <w:rsid w:val="0026092C"/>
    <w:rsid w:val="00260DF3"/>
    <w:rsid w:val="002617CB"/>
    <w:rsid w:val="00261BDC"/>
    <w:rsid w:val="0027091A"/>
    <w:rsid w:val="00271575"/>
    <w:rsid w:val="00271CE5"/>
    <w:rsid w:val="00272CB6"/>
    <w:rsid w:val="00276637"/>
    <w:rsid w:val="00282020"/>
    <w:rsid w:val="002831DE"/>
    <w:rsid w:val="00290B19"/>
    <w:rsid w:val="00291AE1"/>
    <w:rsid w:val="00294310"/>
    <w:rsid w:val="00295077"/>
    <w:rsid w:val="002957F3"/>
    <w:rsid w:val="002A10BD"/>
    <w:rsid w:val="002A4788"/>
    <w:rsid w:val="002A4ECF"/>
    <w:rsid w:val="002A5510"/>
    <w:rsid w:val="002B13E9"/>
    <w:rsid w:val="002B2083"/>
    <w:rsid w:val="002B2756"/>
    <w:rsid w:val="002B3F6C"/>
    <w:rsid w:val="002C4A92"/>
    <w:rsid w:val="002D239C"/>
    <w:rsid w:val="002D2AD2"/>
    <w:rsid w:val="002D526D"/>
    <w:rsid w:val="002E6D65"/>
    <w:rsid w:val="002E72E1"/>
    <w:rsid w:val="002F52C9"/>
    <w:rsid w:val="00300EDF"/>
    <w:rsid w:val="00301ABF"/>
    <w:rsid w:val="00301CAC"/>
    <w:rsid w:val="00305456"/>
    <w:rsid w:val="00313B33"/>
    <w:rsid w:val="00314599"/>
    <w:rsid w:val="003208B5"/>
    <w:rsid w:val="00321285"/>
    <w:rsid w:val="0032400A"/>
    <w:rsid w:val="00325FB1"/>
    <w:rsid w:val="0032713D"/>
    <w:rsid w:val="003306A7"/>
    <w:rsid w:val="00330F2F"/>
    <w:rsid w:val="0033452E"/>
    <w:rsid w:val="00337E5B"/>
    <w:rsid w:val="003411E0"/>
    <w:rsid w:val="00342BA0"/>
    <w:rsid w:val="0034462F"/>
    <w:rsid w:val="00350458"/>
    <w:rsid w:val="00350EEE"/>
    <w:rsid w:val="00355EE7"/>
    <w:rsid w:val="0036017B"/>
    <w:rsid w:val="003636BF"/>
    <w:rsid w:val="00365F05"/>
    <w:rsid w:val="00367120"/>
    <w:rsid w:val="00370AA7"/>
    <w:rsid w:val="00373860"/>
    <w:rsid w:val="003738C3"/>
    <w:rsid w:val="00374736"/>
    <w:rsid w:val="0037479F"/>
    <w:rsid w:val="003764BC"/>
    <w:rsid w:val="00381067"/>
    <w:rsid w:val="0038292F"/>
    <w:rsid w:val="00382E1B"/>
    <w:rsid w:val="00382E23"/>
    <w:rsid w:val="003845B4"/>
    <w:rsid w:val="00385A0F"/>
    <w:rsid w:val="00387B1A"/>
    <w:rsid w:val="00390383"/>
    <w:rsid w:val="003926D1"/>
    <w:rsid w:val="003926D3"/>
    <w:rsid w:val="00393FA8"/>
    <w:rsid w:val="0039463E"/>
    <w:rsid w:val="003953EC"/>
    <w:rsid w:val="00395EEA"/>
    <w:rsid w:val="0039761E"/>
    <w:rsid w:val="00397E01"/>
    <w:rsid w:val="003A00E8"/>
    <w:rsid w:val="003A20CB"/>
    <w:rsid w:val="003A3CED"/>
    <w:rsid w:val="003A7EFD"/>
    <w:rsid w:val="003B0CC4"/>
    <w:rsid w:val="003B1313"/>
    <w:rsid w:val="003B7954"/>
    <w:rsid w:val="003C05E5"/>
    <w:rsid w:val="003C1969"/>
    <w:rsid w:val="003C2751"/>
    <w:rsid w:val="003C5106"/>
    <w:rsid w:val="003C562E"/>
    <w:rsid w:val="003D013B"/>
    <w:rsid w:val="003D0D42"/>
    <w:rsid w:val="003D15EE"/>
    <w:rsid w:val="003D7C1A"/>
    <w:rsid w:val="003E1512"/>
    <w:rsid w:val="003E1C74"/>
    <w:rsid w:val="003F00A8"/>
    <w:rsid w:val="003F063C"/>
    <w:rsid w:val="003F1764"/>
    <w:rsid w:val="003F2B2D"/>
    <w:rsid w:val="00402875"/>
    <w:rsid w:val="00403BDC"/>
    <w:rsid w:val="00410BDD"/>
    <w:rsid w:val="0041521E"/>
    <w:rsid w:val="00415455"/>
    <w:rsid w:val="0041580B"/>
    <w:rsid w:val="00416B1F"/>
    <w:rsid w:val="004203FA"/>
    <w:rsid w:val="00421C2B"/>
    <w:rsid w:val="00421E51"/>
    <w:rsid w:val="00424765"/>
    <w:rsid w:val="004261A8"/>
    <w:rsid w:val="004271EF"/>
    <w:rsid w:val="00434CD6"/>
    <w:rsid w:val="00435D2A"/>
    <w:rsid w:val="00437B18"/>
    <w:rsid w:val="0044253F"/>
    <w:rsid w:val="00447FAE"/>
    <w:rsid w:val="00451DA6"/>
    <w:rsid w:val="00452B09"/>
    <w:rsid w:val="004539F2"/>
    <w:rsid w:val="00455DBF"/>
    <w:rsid w:val="004561A8"/>
    <w:rsid w:val="004674ED"/>
    <w:rsid w:val="004701EE"/>
    <w:rsid w:val="00474918"/>
    <w:rsid w:val="0047495A"/>
    <w:rsid w:val="00474AC0"/>
    <w:rsid w:val="00477103"/>
    <w:rsid w:val="0047735B"/>
    <w:rsid w:val="0047738D"/>
    <w:rsid w:val="004776D2"/>
    <w:rsid w:val="00481056"/>
    <w:rsid w:val="004850D5"/>
    <w:rsid w:val="0048532C"/>
    <w:rsid w:val="00493433"/>
    <w:rsid w:val="00493A09"/>
    <w:rsid w:val="00494673"/>
    <w:rsid w:val="00495D0B"/>
    <w:rsid w:val="00496C55"/>
    <w:rsid w:val="004A170B"/>
    <w:rsid w:val="004A206D"/>
    <w:rsid w:val="004A2CFA"/>
    <w:rsid w:val="004A336B"/>
    <w:rsid w:val="004B112D"/>
    <w:rsid w:val="004B4BAF"/>
    <w:rsid w:val="004B5C94"/>
    <w:rsid w:val="004C21D9"/>
    <w:rsid w:val="004C409A"/>
    <w:rsid w:val="004C6999"/>
    <w:rsid w:val="004D000B"/>
    <w:rsid w:val="004D3114"/>
    <w:rsid w:val="004D63EE"/>
    <w:rsid w:val="004E02FB"/>
    <w:rsid w:val="004E2A8E"/>
    <w:rsid w:val="004E2E66"/>
    <w:rsid w:val="004E396D"/>
    <w:rsid w:val="004E4B50"/>
    <w:rsid w:val="004E6384"/>
    <w:rsid w:val="004E697C"/>
    <w:rsid w:val="004E76C4"/>
    <w:rsid w:val="004F092B"/>
    <w:rsid w:val="004F160B"/>
    <w:rsid w:val="004F6AB7"/>
    <w:rsid w:val="004F7FD5"/>
    <w:rsid w:val="00504AE7"/>
    <w:rsid w:val="00513B6F"/>
    <w:rsid w:val="00513CF9"/>
    <w:rsid w:val="00521B1E"/>
    <w:rsid w:val="00521CDE"/>
    <w:rsid w:val="00526246"/>
    <w:rsid w:val="00526385"/>
    <w:rsid w:val="005320CD"/>
    <w:rsid w:val="005332EE"/>
    <w:rsid w:val="005335B9"/>
    <w:rsid w:val="00536AA3"/>
    <w:rsid w:val="0053794F"/>
    <w:rsid w:val="00540EAB"/>
    <w:rsid w:val="00544C2A"/>
    <w:rsid w:val="00547028"/>
    <w:rsid w:val="0055463C"/>
    <w:rsid w:val="0056593A"/>
    <w:rsid w:val="00567106"/>
    <w:rsid w:val="00574F1B"/>
    <w:rsid w:val="00575219"/>
    <w:rsid w:val="00576514"/>
    <w:rsid w:val="00577A5C"/>
    <w:rsid w:val="00586B64"/>
    <w:rsid w:val="005876A1"/>
    <w:rsid w:val="00591C01"/>
    <w:rsid w:val="00592602"/>
    <w:rsid w:val="00594406"/>
    <w:rsid w:val="005950A0"/>
    <w:rsid w:val="00596424"/>
    <w:rsid w:val="00596D28"/>
    <w:rsid w:val="005A009B"/>
    <w:rsid w:val="005A01F1"/>
    <w:rsid w:val="005A03A6"/>
    <w:rsid w:val="005A0CD2"/>
    <w:rsid w:val="005A138B"/>
    <w:rsid w:val="005A16A4"/>
    <w:rsid w:val="005A2C8D"/>
    <w:rsid w:val="005B2659"/>
    <w:rsid w:val="005B3CF9"/>
    <w:rsid w:val="005B3DD1"/>
    <w:rsid w:val="005B4724"/>
    <w:rsid w:val="005B5CC0"/>
    <w:rsid w:val="005B5D45"/>
    <w:rsid w:val="005B7066"/>
    <w:rsid w:val="005B78B5"/>
    <w:rsid w:val="005B7B5D"/>
    <w:rsid w:val="005C30B6"/>
    <w:rsid w:val="005C4FA6"/>
    <w:rsid w:val="005D007C"/>
    <w:rsid w:val="005D162E"/>
    <w:rsid w:val="005D17C0"/>
    <w:rsid w:val="005D3CDE"/>
    <w:rsid w:val="005D4DF6"/>
    <w:rsid w:val="005D5EB2"/>
    <w:rsid w:val="005D74AC"/>
    <w:rsid w:val="005E0217"/>
    <w:rsid w:val="005E0BC8"/>
    <w:rsid w:val="005E1D3C"/>
    <w:rsid w:val="005E715B"/>
    <w:rsid w:val="005F4B99"/>
    <w:rsid w:val="005F611C"/>
    <w:rsid w:val="00602C0E"/>
    <w:rsid w:val="006042AD"/>
    <w:rsid w:val="0060559D"/>
    <w:rsid w:val="00607AB9"/>
    <w:rsid w:val="00611CDF"/>
    <w:rsid w:val="006201CB"/>
    <w:rsid w:val="00621210"/>
    <w:rsid w:val="006260E7"/>
    <w:rsid w:val="00632253"/>
    <w:rsid w:val="0064015F"/>
    <w:rsid w:val="00642714"/>
    <w:rsid w:val="00643C4E"/>
    <w:rsid w:val="006455CE"/>
    <w:rsid w:val="00647EFF"/>
    <w:rsid w:val="00651904"/>
    <w:rsid w:val="00654B78"/>
    <w:rsid w:val="00655496"/>
    <w:rsid w:val="0065681E"/>
    <w:rsid w:val="0066210D"/>
    <w:rsid w:val="00663984"/>
    <w:rsid w:val="00663E64"/>
    <w:rsid w:val="006659FF"/>
    <w:rsid w:val="00666FE7"/>
    <w:rsid w:val="00667BB9"/>
    <w:rsid w:val="006711D8"/>
    <w:rsid w:val="0067595D"/>
    <w:rsid w:val="0067687B"/>
    <w:rsid w:val="00676E4C"/>
    <w:rsid w:val="00681FD4"/>
    <w:rsid w:val="006833FE"/>
    <w:rsid w:val="00685AFC"/>
    <w:rsid w:val="00692DA9"/>
    <w:rsid w:val="00693299"/>
    <w:rsid w:val="00694218"/>
    <w:rsid w:val="00696B23"/>
    <w:rsid w:val="006A1029"/>
    <w:rsid w:val="006A1CE7"/>
    <w:rsid w:val="006A4880"/>
    <w:rsid w:val="006B0D4D"/>
    <w:rsid w:val="006B3530"/>
    <w:rsid w:val="006B5678"/>
    <w:rsid w:val="006C0D36"/>
    <w:rsid w:val="006C1204"/>
    <w:rsid w:val="006C3FE2"/>
    <w:rsid w:val="006D2694"/>
    <w:rsid w:val="006D2FCD"/>
    <w:rsid w:val="006D3797"/>
    <w:rsid w:val="006D42D9"/>
    <w:rsid w:val="006D5FAE"/>
    <w:rsid w:val="006D7B08"/>
    <w:rsid w:val="006D7DA3"/>
    <w:rsid w:val="006E56AF"/>
    <w:rsid w:val="006F215A"/>
    <w:rsid w:val="006F31D8"/>
    <w:rsid w:val="006F35FC"/>
    <w:rsid w:val="006F6DC4"/>
    <w:rsid w:val="00701702"/>
    <w:rsid w:val="00706EC9"/>
    <w:rsid w:val="00710EBB"/>
    <w:rsid w:val="00713279"/>
    <w:rsid w:val="007140C1"/>
    <w:rsid w:val="007142AE"/>
    <w:rsid w:val="00716045"/>
    <w:rsid w:val="007162DD"/>
    <w:rsid w:val="007162E6"/>
    <w:rsid w:val="00716CFA"/>
    <w:rsid w:val="0072387A"/>
    <w:rsid w:val="00726463"/>
    <w:rsid w:val="00726C5F"/>
    <w:rsid w:val="00727A2F"/>
    <w:rsid w:val="00727CB3"/>
    <w:rsid w:val="00730B3D"/>
    <w:rsid w:val="00733017"/>
    <w:rsid w:val="00734AAA"/>
    <w:rsid w:val="00744ABF"/>
    <w:rsid w:val="00745985"/>
    <w:rsid w:val="0074611E"/>
    <w:rsid w:val="007476D5"/>
    <w:rsid w:val="00750CA8"/>
    <w:rsid w:val="00751D38"/>
    <w:rsid w:val="007540F5"/>
    <w:rsid w:val="00754275"/>
    <w:rsid w:val="00756AAB"/>
    <w:rsid w:val="00761626"/>
    <w:rsid w:val="007640E1"/>
    <w:rsid w:val="007645EE"/>
    <w:rsid w:val="00767CC9"/>
    <w:rsid w:val="0077008E"/>
    <w:rsid w:val="007719C1"/>
    <w:rsid w:val="007719D4"/>
    <w:rsid w:val="00772211"/>
    <w:rsid w:val="00772917"/>
    <w:rsid w:val="0077393A"/>
    <w:rsid w:val="007769F4"/>
    <w:rsid w:val="00776CFC"/>
    <w:rsid w:val="00777361"/>
    <w:rsid w:val="00783310"/>
    <w:rsid w:val="0078541B"/>
    <w:rsid w:val="00785B44"/>
    <w:rsid w:val="00786F29"/>
    <w:rsid w:val="007959DE"/>
    <w:rsid w:val="007A398B"/>
    <w:rsid w:val="007A482E"/>
    <w:rsid w:val="007A4A6D"/>
    <w:rsid w:val="007B0719"/>
    <w:rsid w:val="007B0855"/>
    <w:rsid w:val="007B17E8"/>
    <w:rsid w:val="007B2A14"/>
    <w:rsid w:val="007B3985"/>
    <w:rsid w:val="007B45F7"/>
    <w:rsid w:val="007B543E"/>
    <w:rsid w:val="007B690A"/>
    <w:rsid w:val="007B6F6E"/>
    <w:rsid w:val="007C08B0"/>
    <w:rsid w:val="007C53DF"/>
    <w:rsid w:val="007C63D7"/>
    <w:rsid w:val="007C7E74"/>
    <w:rsid w:val="007D1BCF"/>
    <w:rsid w:val="007D21CB"/>
    <w:rsid w:val="007D3B5D"/>
    <w:rsid w:val="007D42FC"/>
    <w:rsid w:val="007D65C9"/>
    <w:rsid w:val="007D75CF"/>
    <w:rsid w:val="007E105A"/>
    <w:rsid w:val="007E6030"/>
    <w:rsid w:val="007E60C7"/>
    <w:rsid w:val="007E6DC5"/>
    <w:rsid w:val="007F1BCE"/>
    <w:rsid w:val="007F6C0E"/>
    <w:rsid w:val="007F7802"/>
    <w:rsid w:val="0080407A"/>
    <w:rsid w:val="008043C2"/>
    <w:rsid w:val="008107A3"/>
    <w:rsid w:val="008111FB"/>
    <w:rsid w:val="00815995"/>
    <w:rsid w:val="00817CBE"/>
    <w:rsid w:val="008210D6"/>
    <w:rsid w:val="00821306"/>
    <w:rsid w:val="008228CD"/>
    <w:rsid w:val="00827311"/>
    <w:rsid w:val="008273DA"/>
    <w:rsid w:val="00832E0E"/>
    <w:rsid w:val="00833045"/>
    <w:rsid w:val="0083593E"/>
    <w:rsid w:val="00835F79"/>
    <w:rsid w:val="0083796C"/>
    <w:rsid w:val="00844CB0"/>
    <w:rsid w:val="008524BE"/>
    <w:rsid w:val="008531C8"/>
    <w:rsid w:val="008563AF"/>
    <w:rsid w:val="00860CF7"/>
    <w:rsid w:val="00861BD3"/>
    <w:rsid w:val="0086471C"/>
    <w:rsid w:val="00864C04"/>
    <w:rsid w:val="0086613A"/>
    <w:rsid w:val="00867D18"/>
    <w:rsid w:val="00867DE6"/>
    <w:rsid w:val="00867EDF"/>
    <w:rsid w:val="00872F3C"/>
    <w:rsid w:val="00873CB3"/>
    <w:rsid w:val="00877274"/>
    <w:rsid w:val="0088043C"/>
    <w:rsid w:val="0088220A"/>
    <w:rsid w:val="00886F49"/>
    <w:rsid w:val="00887E1E"/>
    <w:rsid w:val="008906C9"/>
    <w:rsid w:val="00893AB8"/>
    <w:rsid w:val="00893C9B"/>
    <w:rsid w:val="00893F64"/>
    <w:rsid w:val="00896E44"/>
    <w:rsid w:val="008A0A92"/>
    <w:rsid w:val="008A3F25"/>
    <w:rsid w:val="008A4B86"/>
    <w:rsid w:val="008B64FD"/>
    <w:rsid w:val="008B6D70"/>
    <w:rsid w:val="008C0408"/>
    <w:rsid w:val="008C21F9"/>
    <w:rsid w:val="008C5738"/>
    <w:rsid w:val="008C5946"/>
    <w:rsid w:val="008D04F0"/>
    <w:rsid w:val="008D0739"/>
    <w:rsid w:val="008D0743"/>
    <w:rsid w:val="008D09E7"/>
    <w:rsid w:val="008D1B01"/>
    <w:rsid w:val="008D5F52"/>
    <w:rsid w:val="008E0ECC"/>
    <w:rsid w:val="008E17B5"/>
    <w:rsid w:val="008E1C72"/>
    <w:rsid w:val="008E1F96"/>
    <w:rsid w:val="008E2D1E"/>
    <w:rsid w:val="008E36C0"/>
    <w:rsid w:val="008E47FC"/>
    <w:rsid w:val="008E5AA8"/>
    <w:rsid w:val="008E6CD0"/>
    <w:rsid w:val="008F0201"/>
    <w:rsid w:val="008F026E"/>
    <w:rsid w:val="008F3500"/>
    <w:rsid w:val="008F3920"/>
    <w:rsid w:val="008F45BA"/>
    <w:rsid w:val="008F5561"/>
    <w:rsid w:val="009002EB"/>
    <w:rsid w:val="009018B0"/>
    <w:rsid w:val="00911E75"/>
    <w:rsid w:val="00911F3C"/>
    <w:rsid w:val="00912A4C"/>
    <w:rsid w:val="0091493E"/>
    <w:rsid w:val="00915D76"/>
    <w:rsid w:val="00924E3C"/>
    <w:rsid w:val="00925A3E"/>
    <w:rsid w:val="00925CDF"/>
    <w:rsid w:val="00926B92"/>
    <w:rsid w:val="0092798D"/>
    <w:rsid w:val="0093146C"/>
    <w:rsid w:val="00935352"/>
    <w:rsid w:val="00936137"/>
    <w:rsid w:val="00940E51"/>
    <w:rsid w:val="00941160"/>
    <w:rsid w:val="0094152B"/>
    <w:rsid w:val="009458E3"/>
    <w:rsid w:val="00945D7E"/>
    <w:rsid w:val="00945EAC"/>
    <w:rsid w:val="009477FA"/>
    <w:rsid w:val="00950369"/>
    <w:rsid w:val="00951064"/>
    <w:rsid w:val="009541F3"/>
    <w:rsid w:val="00955154"/>
    <w:rsid w:val="0095701C"/>
    <w:rsid w:val="009612BB"/>
    <w:rsid w:val="00965090"/>
    <w:rsid w:val="00966BFA"/>
    <w:rsid w:val="00970B2B"/>
    <w:rsid w:val="00972560"/>
    <w:rsid w:val="00974522"/>
    <w:rsid w:val="00977A55"/>
    <w:rsid w:val="00983343"/>
    <w:rsid w:val="009843FF"/>
    <w:rsid w:val="00984C17"/>
    <w:rsid w:val="00985CF7"/>
    <w:rsid w:val="0098700A"/>
    <w:rsid w:val="00990013"/>
    <w:rsid w:val="009917F2"/>
    <w:rsid w:val="00995BCD"/>
    <w:rsid w:val="00996288"/>
    <w:rsid w:val="00996B12"/>
    <w:rsid w:val="009B64AC"/>
    <w:rsid w:val="009B7C66"/>
    <w:rsid w:val="009C1AE3"/>
    <w:rsid w:val="009C7553"/>
    <w:rsid w:val="009D23F8"/>
    <w:rsid w:val="009D5015"/>
    <w:rsid w:val="009D5D80"/>
    <w:rsid w:val="009E119E"/>
    <w:rsid w:val="009E3790"/>
    <w:rsid w:val="009E6AC6"/>
    <w:rsid w:val="009E6C49"/>
    <w:rsid w:val="009E7E9B"/>
    <w:rsid w:val="009F01A7"/>
    <w:rsid w:val="009F02F6"/>
    <w:rsid w:val="009F0A0F"/>
    <w:rsid w:val="009F1E0E"/>
    <w:rsid w:val="009F1EBD"/>
    <w:rsid w:val="009F23CB"/>
    <w:rsid w:val="009F30FB"/>
    <w:rsid w:val="009F3915"/>
    <w:rsid w:val="009F656A"/>
    <w:rsid w:val="009F6ECF"/>
    <w:rsid w:val="00A000F2"/>
    <w:rsid w:val="00A033C2"/>
    <w:rsid w:val="00A04339"/>
    <w:rsid w:val="00A056ED"/>
    <w:rsid w:val="00A05AE5"/>
    <w:rsid w:val="00A06249"/>
    <w:rsid w:val="00A07216"/>
    <w:rsid w:val="00A11E79"/>
    <w:rsid w:val="00A125C5"/>
    <w:rsid w:val="00A12D5C"/>
    <w:rsid w:val="00A13190"/>
    <w:rsid w:val="00A13989"/>
    <w:rsid w:val="00A156C0"/>
    <w:rsid w:val="00A17811"/>
    <w:rsid w:val="00A248E2"/>
    <w:rsid w:val="00A2545D"/>
    <w:rsid w:val="00A2631C"/>
    <w:rsid w:val="00A33D9D"/>
    <w:rsid w:val="00A3486C"/>
    <w:rsid w:val="00A3593C"/>
    <w:rsid w:val="00A35CA8"/>
    <w:rsid w:val="00A3765D"/>
    <w:rsid w:val="00A37DBB"/>
    <w:rsid w:val="00A37ED2"/>
    <w:rsid w:val="00A41993"/>
    <w:rsid w:val="00A445E7"/>
    <w:rsid w:val="00A47A59"/>
    <w:rsid w:val="00A5039D"/>
    <w:rsid w:val="00A51088"/>
    <w:rsid w:val="00A52918"/>
    <w:rsid w:val="00A537D4"/>
    <w:rsid w:val="00A54F02"/>
    <w:rsid w:val="00A61123"/>
    <w:rsid w:val="00A63530"/>
    <w:rsid w:val="00A636C0"/>
    <w:rsid w:val="00A63ED5"/>
    <w:rsid w:val="00A64BBC"/>
    <w:rsid w:val="00A6532A"/>
    <w:rsid w:val="00A65EE7"/>
    <w:rsid w:val="00A70133"/>
    <w:rsid w:val="00A7450D"/>
    <w:rsid w:val="00A74D90"/>
    <w:rsid w:val="00A76647"/>
    <w:rsid w:val="00A76C13"/>
    <w:rsid w:val="00A872BE"/>
    <w:rsid w:val="00A9000E"/>
    <w:rsid w:val="00A91740"/>
    <w:rsid w:val="00A95F40"/>
    <w:rsid w:val="00A96732"/>
    <w:rsid w:val="00AA0633"/>
    <w:rsid w:val="00AA15EC"/>
    <w:rsid w:val="00AA2947"/>
    <w:rsid w:val="00AA2CB2"/>
    <w:rsid w:val="00AA6E0B"/>
    <w:rsid w:val="00AA6FB8"/>
    <w:rsid w:val="00AB1A6F"/>
    <w:rsid w:val="00AB4030"/>
    <w:rsid w:val="00AB72D5"/>
    <w:rsid w:val="00AC0809"/>
    <w:rsid w:val="00AC140B"/>
    <w:rsid w:val="00AC3C22"/>
    <w:rsid w:val="00AC4875"/>
    <w:rsid w:val="00AC4A03"/>
    <w:rsid w:val="00AC5C16"/>
    <w:rsid w:val="00AC6719"/>
    <w:rsid w:val="00AD2EB5"/>
    <w:rsid w:val="00AD53DC"/>
    <w:rsid w:val="00AE095A"/>
    <w:rsid w:val="00AE0FDC"/>
    <w:rsid w:val="00AE2866"/>
    <w:rsid w:val="00AE35C9"/>
    <w:rsid w:val="00AE38C4"/>
    <w:rsid w:val="00AF4335"/>
    <w:rsid w:val="00AF48F7"/>
    <w:rsid w:val="00B00F72"/>
    <w:rsid w:val="00B0506E"/>
    <w:rsid w:val="00B0530C"/>
    <w:rsid w:val="00B1337D"/>
    <w:rsid w:val="00B1450B"/>
    <w:rsid w:val="00B15931"/>
    <w:rsid w:val="00B1673C"/>
    <w:rsid w:val="00B17141"/>
    <w:rsid w:val="00B21C92"/>
    <w:rsid w:val="00B24F73"/>
    <w:rsid w:val="00B25511"/>
    <w:rsid w:val="00B25BCF"/>
    <w:rsid w:val="00B26553"/>
    <w:rsid w:val="00B27607"/>
    <w:rsid w:val="00B300F0"/>
    <w:rsid w:val="00B31575"/>
    <w:rsid w:val="00B31ADF"/>
    <w:rsid w:val="00B323A5"/>
    <w:rsid w:val="00B47AF6"/>
    <w:rsid w:val="00B5024B"/>
    <w:rsid w:val="00B518FB"/>
    <w:rsid w:val="00B51A31"/>
    <w:rsid w:val="00B53904"/>
    <w:rsid w:val="00B547F1"/>
    <w:rsid w:val="00B566BD"/>
    <w:rsid w:val="00B56C63"/>
    <w:rsid w:val="00B57D4A"/>
    <w:rsid w:val="00B60535"/>
    <w:rsid w:val="00B60681"/>
    <w:rsid w:val="00B619A1"/>
    <w:rsid w:val="00B63730"/>
    <w:rsid w:val="00B63BB9"/>
    <w:rsid w:val="00B65710"/>
    <w:rsid w:val="00B67D97"/>
    <w:rsid w:val="00B70153"/>
    <w:rsid w:val="00B70C82"/>
    <w:rsid w:val="00B71862"/>
    <w:rsid w:val="00B76F5D"/>
    <w:rsid w:val="00B770BC"/>
    <w:rsid w:val="00B811A6"/>
    <w:rsid w:val="00B84017"/>
    <w:rsid w:val="00B8547D"/>
    <w:rsid w:val="00B8635D"/>
    <w:rsid w:val="00B873B3"/>
    <w:rsid w:val="00B87E15"/>
    <w:rsid w:val="00B93C9B"/>
    <w:rsid w:val="00B965CF"/>
    <w:rsid w:val="00BA22DA"/>
    <w:rsid w:val="00BA58F6"/>
    <w:rsid w:val="00BB0F65"/>
    <w:rsid w:val="00BB1250"/>
    <w:rsid w:val="00BB1E16"/>
    <w:rsid w:val="00BB4A55"/>
    <w:rsid w:val="00BB70C8"/>
    <w:rsid w:val="00BC1A78"/>
    <w:rsid w:val="00BC285A"/>
    <w:rsid w:val="00BC4316"/>
    <w:rsid w:val="00BC53DC"/>
    <w:rsid w:val="00BC71E7"/>
    <w:rsid w:val="00BC7711"/>
    <w:rsid w:val="00BD0027"/>
    <w:rsid w:val="00BD264C"/>
    <w:rsid w:val="00BE094A"/>
    <w:rsid w:val="00BE3874"/>
    <w:rsid w:val="00BE5484"/>
    <w:rsid w:val="00BE6082"/>
    <w:rsid w:val="00BE6CC9"/>
    <w:rsid w:val="00BE7D8E"/>
    <w:rsid w:val="00C00951"/>
    <w:rsid w:val="00C04102"/>
    <w:rsid w:val="00C0604A"/>
    <w:rsid w:val="00C068EC"/>
    <w:rsid w:val="00C07C15"/>
    <w:rsid w:val="00C13DCA"/>
    <w:rsid w:val="00C158ED"/>
    <w:rsid w:val="00C17E25"/>
    <w:rsid w:val="00C250D5"/>
    <w:rsid w:val="00C26636"/>
    <w:rsid w:val="00C31310"/>
    <w:rsid w:val="00C31EC6"/>
    <w:rsid w:val="00C327BC"/>
    <w:rsid w:val="00C33CF1"/>
    <w:rsid w:val="00C340D5"/>
    <w:rsid w:val="00C36828"/>
    <w:rsid w:val="00C4078A"/>
    <w:rsid w:val="00C4543F"/>
    <w:rsid w:val="00C45E7F"/>
    <w:rsid w:val="00C47F8D"/>
    <w:rsid w:val="00C504EA"/>
    <w:rsid w:val="00C535A4"/>
    <w:rsid w:val="00C6074F"/>
    <w:rsid w:val="00C610D4"/>
    <w:rsid w:val="00C61925"/>
    <w:rsid w:val="00C61A34"/>
    <w:rsid w:val="00C62F2B"/>
    <w:rsid w:val="00C64874"/>
    <w:rsid w:val="00C703A2"/>
    <w:rsid w:val="00C7051D"/>
    <w:rsid w:val="00C76C9B"/>
    <w:rsid w:val="00C76D62"/>
    <w:rsid w:val="00C81391"/>
    <w:rsid w:val="00C81BAB"/>
    <w:rsid w:val="00C90583"/>
    <w:rsid w:val="00C92898"/>
    <w:rsid w:val="00C92E59"/>
    <w:rsid w:val="00C92E64"/>
    <w:rsid w:val="00C93322"/>
    <w:rsid w:val="00CA2536"/>
    <w:rsid w:val="00CA25F2"/>
    <w:rsid w:val="00CA44EC"/>
    <w:rsid w:val="00CA4625"/>
    <w:rsid w:val="00CA699D"/>
    <w:rsid w:val="00CA7DB5"/>
    <w:rsid w:val="00CB1832"/>
    <w:rsid w:val="00CB24F3"/>
    <w:rsid w:val="00CB54CF"/>
    <w:rsid w:val="00CB733F"/>
    <w:rsid w:val="00CB7E8A"/>
    <w:rsid w:val="00CC179C"/>
    <w:rsid w:val="00CC1ADD"/>
    <w:rsid w:val="00CC3721"/>
    <w:rsid w:val="00CC58B5"/>
    <w:rsid w:val="00CC7DA5"/>
    <w:rsid w:val="00CD0690"/>
    <w:rsid w:val="00CD3781"/>
    <w:rsid w:val="00CD4F19"/>
    <w:rsid w:val="00CE72B1"/>
    <w:rsid w:val="00CE7514"/>
    <w:rsid w:val="00CF1F57"/>
    <w:rsid w:val="00CF3481"/>
    <w:rsid w:val="00CF46B6"/>
    <w:rsid w:val="00D012BB"/>
    <w:rsid w:val="00D01BE6"/>
    <w:rsid w:val="00D047FA"/>
    <w:rsid w:val="00D04BF2"/>
    <w:rsid w:val="00D055CC"/>
    <w:rsid w:val="00D1077F"/>
    <w:rsid w:val="00D10970"/>
    <w:rsid w:val="00D11475"/>
    <w:rsid w:val="00D12D84"/>
    <w:rsid w:val="00D12F8D"/>
    <w:rsid w:val="00D1353F"/>
    <w:rsid w:val="00D248DE"/>
    <w:rsid w:val="00D25A33"/>
    <w:rsid w:val="00D25F05"/>
    <w:rsid w:val="00D317D9"/>
    <w:rsid w:val="00D34350"/>
    <w:rsid w:val="00D34CDD"/>
    <w:rsid w:val="00D3639F"/>
    <w:rsid w:val="00D52130"/>
    <w:rsid w:val="00D55595"/>
    <w:rsid w:val="00D5570E"/>
    <w:rsid w:val="00D5691A"/>
    <w:rsid w:val="00D62100"/>
    <w:rsid w:val="00D6420C"/>
    <w:rsid w:val="00D6457F"/>
    <w:rsid w:val="00D64F29"/>
    <w:rsid w:val="00D651C1"/>
    <w:rsid w:val="00D6671E"/>
    <w:rsid w:val="00D702B1"/>
    <w:rsid w:val="00D70870"/>
    <w:rsid w:val="00D71AAE"/>
    <w:rsid w:val="00D7297A"/>
    <w:rsid w:val="00D80665"/>
    <w:rsid w:val="00D81785"/>
    <w:rsid w:val="00D84AF8"/>
    <w:rsid w:val="00D8542D"/>
    <w:rsid w:val="00D942D2"/>
    <w:rsid w:val="00D96D8E"/>
    <w:rsid w:val="00D9702B"/>
    <w:rsid w:val="00DA0563"/>
    <w:rsid w:val="00DA0A78"/>
    <w:rsid w:val="00DA2C9A"/>
    <w:rsid w:val="00DA3D93"/>
    <w:rsid w:val="00DA7D03"/>
    <w:rsid w:val="00DB1764"/>
    <w:rsid w:val="00DB2F0C"/>
    <w:rsid w:val="00DB31F1"/>
    <w:rsid w:val="00DC00D4"/>
    <w:rsid w:val="00DC3C73"/>
    <w:rsid w:val="00DC3CB9"/>
    <w:rsid w:val="00DC43AB"/>
    <w:rsid w:val="00DC4F3D"/>
    <w:rsid w:val="00DC592A"/>
    <w:rsid w:val="00DC6A71"/>
    <w:rsid w:val="00DD6614"/>
    <w:rsid w:val="00DD7384"/>
    <w:rsid w:val="00DE2E0C"/>
    <w:rsid w:val="00DE5B46"/>
    <w:rsid w:val="00DE60F6"/>
    <w:rsid w:val="00DF14F9"/>
    <w:rsid w:val="00DF2306"/>
    <w:rsid w:val="00DF3BEE"/>
    <w:rsid w:val="00DF489C"/>
    <w:rsid w:val="00DF6987"/>
    <w:rsid w:val="00DF7533"/>
    <w:rsid w:val="00DF7E9D"/>
    <w:rsid w:val="00E015F9"/>
    <w:rsid w:val="00E01FF7"/>
    <w:rsid w:val="00E033C1"/>
    <w:rsid w:val="00E0357D"/>
    <w:rsid w:val="00E06480"/>
    <w:rsid w:val="00E146D9"/>
    <w:rsid w:val="00E20C80"/>
    <w:rsid w:val="00E24206"/>
    <w:rsid w:val="00E24AB3"/>
    <w:rsid w:val="00E24EC2"/>
    <w:rsid w:val="00E26318"/>
    <w:rsid w:val="00E3183A"/>
    <w:rsid w:val="00E32A88"/>
    <w:rsid w:val="00E32AA8"/>
    <w:rsid w:val="00E32ABF"/>
    <w:rsid w:val="00E33E54"/>
    <w:rsid w:val="00E344A1"/>
    <w:rsid w:val="00E36466"/>
    <w:rsid w:val="00E36AC3"/>
    <w:rsid w:val="00E4173B"/>
    <w:rsid w:val="00E459BC"/>
    <w:rsid w:val="00E45CCE"/>
    <w:rsid w:val="00E46B84"/>
    <w:rsid w:val="00E46CCE"/>
    <w:rsid w:val="00E53B24"/>
    <w:rsid w:val="00E544B3"/>
    <w:rsid w:val="00E556CD"/>
    <w:rsid w:val="00E57198"/>
    <w:rsid w:val="00E572FE"/>
    <w:rsid w:val="00E636F2"/>
    <w:rsid w:val="00E70EB1"/>
    <w:rsid w:val="00E717AB"/>
    <w:rsid w:val="00E71D59"/>
    <w:rsid w:val="00E7227A"/>
    <w:rsid w:val="00E7454D"/>
    <w:rsid w:val="00E7486C"/>
    <w:rsid w:val="00E77DAB"/>
    <w:rsid w:val="00E82975"/>
    <w:rsid w:val="00E84392"/>
    <w:rsid w:val="00E853E8"/>
    <w:rsid w:val="00E8683A"/>
    <w:rsid w:val="00E97347"/>
    <w:rsid w:val="00EA4B38"/>
    <w:rsid w:val="00EA59AE"/>
    <w:rsid w:val="00EA6A2D"/>
    <w:rsid w:val="00EB5269"/>
    <w:rsid w:val="00EB5DE0"/>
    <w:rsid w:val="00EB739E"/>
    <w:rsid w:val="00EC13C7"/>
    <w:rsid w:val="00EC18D3"/>
    <w:rsid w:val="00EC610E"/>
    <w:rsid w:val="00ED414C"/>
    <w:rsid w:val="00ED4163"/>
    <w:rsid w:val="00ED6A7F"/>
    <w:rsid w:val="00ED7304"/>
    <w:rsid w:val="00ED7E82"/>
    <w:rsid w:val="00EE4C5E"/>
    <w:rsid w:val="00EE6836"/>
    <w:rsid w:val="00EF1371"/>
    <w:rsid w:val="00EF2D63"/>
    <w:rsid w:val="00EF2E4F"/>
    <w:rsid w:val="00EF33ED"/>
    <w:rsid w:val="00EF5767"/>
    <w:rsid w:val="00EF6F23"/>
    <w:rsid w:val="00F00154"/>
    <w:rsid w:val="00F03A9E"/>
    <w:rsid w:val="00F04999"/>
    <w:rsid w:val="00F079C5"/>
    <w:rsid w:val="00F11C41"/>
    <w:rsid w:val="00F12163"/>
    <w:rsid w:val="00F138C0"/>
    <w:rsid w:val="00F13AE0"/>
    <w:rsid w:val="00F14F6C"/>
    <w:rsid w:val="00F15D3B"/>
    <w:rsid w:val="00F20A4F"/>
    <w:rsid w:val="00F213C7"/>
    <w:rsid w:val="00F240BB"/>
    <w:rsid w:val="00F2496D"/>
    <w:rsid w:val="00F2593C"/>
    <w:rsid w:val="00F320AF"/>
    <w:rsid w:val="00F33624"/>
    <w:rsid w:val="00F344EB"/>
    <w:rsid w:val="00F431EA"/>
    <w:rsid w:val="00F452D8"/>
    <w:rsid w:val="00F46724"/>
    <w:rsid w:val="00F5593E"/>
    <w:rsid w:val="00F57FED"/>
    <w:rsid w:val="00F6108E"/>
    <w:rsid w:val="00F65056"/>
    <w:rsid w:val="00F674DD"/>
    <w:rsid w:val="00F71C4D"/>
    <w:rsid w:val="00F754F7"/>
    <w:rsid w:val="00F75F95"/>
    <w:rsid w:val="00F80905"/>
    <w:rsid w:val="00F825FF"/>
    <w:rsid w:val="00F86AB2"/>
    <w:rsid w:val="00F87853"/>
    <w:rsid w:val="00F907E8"/>
    <w:rsid w:val="00F94B33"/>
    <w:rsid w:val="00F95B75"/>
    <w:rsid w:val="00F97664"/>
    <w:rsid w:val="00FA1084"/>
    <w:rsid w:val="00FA5550"/>
    <w:rsid w:val="00FB23D4"/>
    <w:rsid w:val="00FB29BF"/>
    <w:rsid w:val="00FB3762"/>
    <w:rsid w:val="00FB3B88"/>
    <w:rsid w:val="00FB5733"/>
    <w:rsid w:val="00FB7EE8"/>
    <w:rsid w:val="00FC23BE"/>
    <w:rsid w:val="00FC3E2D"/>
    <w:rsid w:val="00FC3F8C"/>
    <w:rsid w:val="00FC7066"/>
    <w:rsid w:val="00FD0854"/>
    <w:rsid w:val="00FD2BEC"/>
    <w:rsid w:val="00FD4D70"/>
    <w:rsid w:val="00FD5C28"/>
    <w:rsid w:val="00FE03B3"/>
    <w:rsid w:val="00FE0C36"/>
    <w:rsid w:val="00FE2C48"/>
    <w:rsid w:val="00FF3DA3"/>
    <w:rsid w:val="00FF4254"/>
    <w:rsid w:val="00FF4CA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73936EA"/>
  <w15:chartTrackingRefBased/>
  <w15:docId w15:val="{3821466B-62E8-4EA4-95CF-A69D306AC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F6AB7"/>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semiHidden/>
    <w:unhideWhenUsed/>
    <w:qFormat/>
    <w:rsid w:val="009541F3"/>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semiHidden/>
    <w:unhideWhenUsed/>
    <w:qFormat/>
    <w:rsid w:val="009541F3"/>
    <w:pPr>
      <w:keepNext/>
      <w:spacing w:before="240" w:after="60"/>
      <w:outlineLvl w:val="2"/>
    </w:pPr>
    <w:rPr>
      <w:rFonts w:ascii="Cambria"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paragraph" w:customStyle="1" w:styleId="FURSnaslov1">
    <w:name w:val="FURS_naslov_1"/>
    <w:basedOn w:val="podpisi"/>
    <w:link w:val="FURSnaslov1Znak"/>
    <w:qFormat/>
    <w:rsid w:val="00CA699D"/>
    <w:rPr>
      <w:b/>
      <w:sz w:val="24"/>
      <w:lang w:val="sl-SI"/>
    </w:rPr>
  </w:style>
  <w:style w:type="paragraph" w:styleId="NaslovTOC">
    <w:name w:val="TOC Heading"/>
    <w:basedOn w:val="Naslov1"/>
    <w:next w:val="Navaden"/>
    <w:uiPriority w:val="39"/>
    <w:semiHidden/>
    <w:unhideWhenUsed/>
    <w:qFormat/>
    <w:rsid w:val="00DA2C9A"/>
    <w:pPr>
      <w:keepLines/>
      <w:spacing w:before="480" w:after="0" w:line="276" w:lineRule="auto"/>
      <w:outlineLvl w:val="9"/>
    </w:pPr>
    <w:rPr>
      <w:rFonts w:ascii="Cambria" w:hAnsi="Cambria"/>
      <w:bCs/>
      <w:color w:val="365F91"/>
      <w:kern w:val="0"/>
      <w:szCs w:val="28"/>
    </w:rPr>
  </w:style>
  <w:style w:type="character" w:customStyle="1" w:styleId="podpisiZnak">
    <w:name w:val="podpisi Znak"/>
    <w:link w:val="podpisi"/>
    <w:rsid w:val="00CA699D"/>
    <w:rPr>
      <w:rFonts w:ascii="Arial" w:hAnsi="Arial"/>
      <w:szCs w:val="24"/>
      <w:lang w:val="it-IT" w:eastAsia="en-US"/>
    </w:rPr>
  </w:style>
  <w:style w:type="character" w:customStyle="1" w:styleId="FURSnaslov1Znak">
    <w:name w:val="FURS_naslov_1 Znak"/>
    <w:link w:val="FURSnaslov1"/>
    <w:rsid w:val="00CA699D"/>
    <w:rPr>
      <w:rFonts w:ascii="Arial" w:hAnsi="Arial"/>
      <w:b/>
      <w:sz w:val="24"/>
      <w:szCs w:val="24"/>
      <w:lang w:val="it-IT" w:eastAsia="en-US"/>
    </w:rPr>
  </w:style>
  <w:style w:type="paragraph" w:styleId="Kazalovsebine1">
    <w:name w:val="toc 1"/>
    <w:basedOn w:val="Navaden"/>
    <w:next w:val="Navaden"/>
    <w:autoRedefine/>
    <w:uiPriority w:val="39"/>
    <w:qFormat/>
    <w:rsid w:val="00A64BBC"/>
    <w:pPr>
      <w:tabs>
        <w:tab w:val="left" w:pos="880"/>
        <w:tab w:val="right" w:leader="dot" w:pos="8488"/>
      </w:tabs>
      <w:ind w:left="284"/>
      <w:outlineLvl w:val="2"/>
    </w:pPr>
  </w:style>
  <w:style w:type="paragraph" w:styleId="Kazalovsebine2">
    <w:name w:val="toc 2"/>
    <w:basedOn w:val="Navaden"/>
    <w:next w:val="Navaden"/>
    <w:autoRedefine/>
    <w:uiPriority w:val="39"/>
    <w:unhideWhenUsed/>
    <w:qFormat/>
    <w:rsid w:val="00CF46B6"/>
    <w:pPr>
      <w:tabs>
        <w:tab w:val="right" w:leader="dot" w:pos="8488"/>
      </w:tabs>
      <w:spacing w:line="276" w:lineRule="auto"/>
      <w:ind w:left="567"/>
    </w:pPr>
    <w:rPr>
      <w:rFonts w:ascii="Calibri" w:hAnsi="Calibri"/>
      <w:sz w:val="22"/>
      <w:szCs w:val="22"/>
      <w:lang w:val="sl-SI" w:eastAsia="sl-SI"/>
    </w:rPr>
  </w:style>
  <w:style w:type="paragraph" w:styleId="Kazalovsebine3">
    <w:name w:val="toc 3"/>
    <w:basedOn w:val="Navaden"/>
    <w:next w:val="Navaden"/>
    <w:autoRedefine/>
    <w:uiPriority w:val="39"/>
    <w:unhideWhenUsed/>
    <w:qFormat/>
    <w:rsid w:val="00DA2C9A"/>
    <w:pPr>
      <w:spacing w:after="100" w:line="276" w:lineRule="auto"/>
      <w:ind w:left="440"/>
    </w:pPr>
    <w:rPr>
      <w:rFonts w:ascii="Calibri" w:hAnsi="Calibri"/>
      <w:sz w:val="22"/>
      <w:szCs w:val="22"/>
      <w:lang w:val="sl-SI" w:eastAsia="sl-SI"/>
    </w:rPr>
  </w:style>
  <w:style w:type="paragraph" w:styleId="Besedilooblaka">
    <w:name w:val="Balloon Text"/>
    <w:basedOn w:val="Navaden"/>
    <w:link w:val="BesedilooblakaZnak"/>
    <w:uiPriority w:val="99"/>
    <w:rsid w:val="00DA2C9A"/>
    <w:pPr>
      <w:spacing w:line="240" w:lineRule="auto"/>
    </w:pPr>
    <w:rPr>
      <w:rFonts w:ascii="Tahoma" w:hAnsi="Tahoma" w:cs="Tahoma"/>
      <w:sz w:val="16"/>
      <w:szCs w:val="16"/>
    </w:rPr>
  </w:style>
  <w:style w:type="character" w:customStyle="1" w:styleId="BesedilooblakaZnak">
    <w:name w:val="Besedilo oblačka Znak"/>
    <w:link w:val="Besedilooblaka"/>
    <w:uiPriority w:val="99"/>
    <w:rsid w:val="00DA2C9A"/>
    <w:rPr>
      <w:rFonts w:ascii="Tahoma" w:hAnsi="Tahoma" w:cs="Tahoma"/>
      <w:sz w:val="16"/>
      <w:szCs w:val="16"/>
      <w:lang w:val="en-US" w:eastAsia="en-US"/>
    </w:rPr>
  </w:style>
  <w:style w:type="character" w:customStyle="1" w:styleId="Naslov2Znak">
    <w:name w:val="Naslov 2 Znak"/>
    <w:link w:val="Naslov2"/>
    <w:semiHidden/>
    <w:rsid w:val="009541F3"/>
    <w:rPr>
      <w:rFonts w:ascii="Cambria" w:eastAsia="Times New Roman" w:hAnsi="Cambria" w:cs="Times New Roman"/>
      <w:b/>
      <w:bCs/>
      <w:i/>
      <w:iCs/>
      <w:sz w:val="28"/>
      <w:szCs w:val="28"/>
      <w:lang w:val="en-US" w:eastAsia="en-US"/>
    </w:rPr>
  </w:style>
  <w:style w:type="character" w:customStyle="1" w:styleId="Naslov3Znak">
    <w:name w:val="Naslov 3 Znak"/>
    <w:link w:val="Naslov3"/>
    <w:semiHidden/>
    <w:rsid w:val="009541F3"/>
    <w:rPr>
      <w:rFonts w:ascii="Cambria" w:eastAsia="Times New Roman" w:hAnsi="Cambria" w:cs="Times New Roman"/>
      <w:b/>
      <w:bCs/>
      <w:sz w:val="26"/>
      <w:szCs w:val="26"/>
      <w:lang w:val="en-US" w:eastAsia="en-US"/>
    </w:rPr>
  </w:style>
  <w:style w:type="character" w:customStyle="1" w:styleId="NogaZnak">
    <w:name w:val="Noga Znak"/>
    <w:link w:val="Noga"/>
    <w:uiPriority w:val="99"/>
    <w:rsid w:val="009F30FB"/>
    <w:rPr>
      <w:rFonts w:ascii="Arial" w:hAnsi="Arial"/>
      <w:szCs w:val="24"/>
      <w:lang w:val="en-US" w:eastAsia="en-US"/>
    </w:rPr>
  </w:style>
  <w:style w:type="paragraph" w:customStyle="1" w:styleId="FURSnaslov2">
    <w:name w:val="FURS_naslov_2"/>
    <w:basedOn w:val="podpisi"/>
    <w:link w:val="FURSnaslov2Znak"/>
    <w:qFormat/>
    <w:rsid w:val="00F079C5"/>
    <w:rPr>
      <w:b/>
      <w:sz w:val="24"/>
      <w:lang w:val="sl-SI"/>
    </w:rPr>
  </w:style>
  <w:style w:type="character" w:styleId="SledenaHiperpovezava">
    <w:name w:val="FollowedHyperlink"/>
    <w:rsid w:val="00104DB1"/>
    <w:rPr>
      <w:color w:val="800080"/>
      <w:u w:val="single"/>
    </w:rPr>
  </w:style>
  <w:style w:type="character" w:customStyle="1" w:styleId="FURSnaslov2Znak">
    <w:name w:val="FURS_naslov_2 Znak"/>
    <w:link w:val="FURSnaslov2"/>
    <w:rsid w:val="00F079C5"/>
    <w:rPr>
      <w:rFonts w:ascii="Arial" w:hAnsi="Arial"/>
      <w:b/>
      <w:sz w:val="24"/>
      <w:szCs w:val="24"/>
      <w:lang w:val="it-IT" w:eastAsia="en-US"/>
    </w:rPr>
  </w:style>
  <w:style w:type="paragraph" w:styleId="Podnaslov">
    <w:name w:val="Subtitle"/>
    <w:basedOn w:val="Navaden"/>
    <w:next w:val="Navaden"/>
    <w:link w:val="PodnaslovZnak"/>
    <w:qFormat/>
    <w:rsid w:val="007D3B5D"/>
    <w:pPr>
      <w:spacing w:after="60"/>
      <w:jc w:val="center"/>
      <w:outlineLvl w:val="1"/>
    </w:pPr>
    <w:rPr>
      <w:rFonts w:ascii="Calibri Light" w:hAnsi="Calibri Light"/>
      <w:sz w:val="24"/>
    </w:rPr>
  </w:style>
  <w:style w:type="character" w:customStyle="1" w:styleId="PodnaslovZnak">
    <w:name w:val="Podnaslov Znak"/>
    <w:link w:val="Podnaslov"/>
    <w:rsid w:val="007D3B5D"/>
    <w:rPr>
      <w:rFonts w:ascii="Calibri Light" w:eastAsia="Times New Roman" w:hAnsi="Calibri Light" w:cs="Times New Roman"/>
      <w:sz w:val="24"/>
      <w:szCs w:val="24"/>
      <w:lang w:val="en-US" w:eastAsia="en-US"/>
    </w:rPr>
  </w:style>
  <w:style w:type="paragraph" w:styleId="Odstavekseznama">
    <w:name w:val="List Paragraph"/>
    <w:aliases w:val="3,Bulle,Bullet 1,Bullet Points,Bullet layer,Colorful List - Accent 11,Dot pt,F5 List Paragraph,Indicator Text,Issue Action POC,K1,List Paragraph Char Char Char,List Paragraph2,MAIN CONTENT,Normal numbered,Numbered Para 1,POCG Table Text"/>
    <w:basedOn w:val="Navaden"/>
    <w:link w:val="OdstavekseznamaZnak"/>
    <w:uiPriority w:val="34"/>
    <w:qFormat/>
    <w:rsid w:val="007D3B5D"/>
    <w:pPr>
      <w:spacing w:after="160" w:line="259" w:lineRule="auto"/>
      <w:ind w:left="720"/>
      <w:contextualSpacing/>
    </w:pPr>
    <w:rPr>
      <w:rFonts w:ascii="Calibri" w:eastAsia="Calibri" w:hAnsi="Calibri"/>
      <w:sz w:val="22"/>
      <w:szCs w:val="22"/>
      <w:lang w:val="sl-SI"/>
    </w:rPr>
  </w:style>
  <w:style w:type="character" w:customStyle="1" w:styleId="fontstyle01">
    <w:name w:val="fontstyle01"/>
    <w:rsid w:val="00767CC9"/>
    <w:rPr>
      <w:rFonts w:ascii="ArialMT" w:hAnsi="ArialMT" w:hint="default"/>
      <w:b w:val="0"/>
      <w:bCs w:val="0"/>
      <w:i w:val="0"/>
      <w:iCs w:val="0"/>
      <w:color w:val="000000"/>
      <w:sz w:val="20"/>
      <w:szCs w:val="20"/>
    </w:rPr>
  </w:style>
  <w:style w:type="character" w:styleId="Krepko">
    <w:name w:val="Strong"/>
    <w:basedOn w:val="Privzetapisavaodstavka"/>
    <w:qFormat/>
    <w:rsid w:val="008D1B01"/>
    <w:rPr>
      <w:b/>
      <w:bCs/>
    </w:rPr>
  </w:style>
  <w:style w:type="paragraph" w:customStyle="1" w:styleId="Default">
    <w:name w:val="Default"/>
    <w:basedOn w:val="Navaden"/>
    <w:rsid w:val="009C7553"/>
    <w:pPr>
      <w:autoSpaceDE w:val="0"/>
      <w:autoSpaceDN w:val="0"/>
      <w:spacing w:line="240" w:lineRule="auto"/>
    </w:pPr>
    <w:rPr>
      <w:rFonts w:ascii="Times New Roman" w:eastAsiaTheme="minorHAnsi" w:hAnsi="Times New Roman"/>
      <w:color w:val="000000"/>
      <w:sz w:val="24"/>
      <w:lang w:val="sl-SI" w:eastAsia="sl-SI"/>
    </w:rPr>
  </w:style>
  <w:style w:type="character" w:styleId="Pripombasklic">
    <w:name w:val="annotation reference"/>
    <w:basedOn w:val="Privzetapisavaodstavka"/>
    <w:uiPriority w:val="99"/>
    <w:unhideWhenUsed/>
    <w:rsid w:val="004C6999"/>
    <w:rPr>
      <w:sz w:val="16"/>
      <w:szCs w:val="16"/>
    </w:rPr>
  </w:style>
  <w:style w:type="paragraph" w:styleId="Pripombabesedilo">
    <w:name w:val="annotation text"/>
    <w:basedOn w:val="Navaden"/>
    <w:link w:val="PripombabesediloZnak"/>
    <w:uiPriority w:val="99"/>
    <w:unhideWhenUsed/>
    <w:rsid w:val="004C6999"/>
    <w:pPr>
      <w:spacing w:line="240" w:lineRule="auto"/>
    </w:pPr>
    <w:rPr>
      <w:rFonts w:ascii="Calibri" w:eastAsiaTheme="minorHAnsi" w:hAnsi="Calibri" w:cs="Calibri"/>
      <w:szCs w:val="20"/>
      <w:lang w:val="sl-SI"/>
    </w:rPr>
  </w:style>
  <w:style w:type="character" w:customStyle="1" w:styleId="PripombabesediloZnak">
    <w:name w:val="Pripomba – besedilo Znak"/>
    <w:basedOn w:val="Privzetapisavaodstavka"/>
    <w:link w:val="Pripombabesedilo"/>
    <w:uiPriority w:val="99"/>
    <w:rsid w:val="004C6999"/>
    <w:rPr>
      <w:rFonts w:ascii="Calibri" w:eastAsiaTheme="minorHAnsi" w:hAnsi="Calibri" w:cs="Calibri"/>
      <w:lang w:eastAsia="en-US"/>
    </w:rPr>
  </w:style>
  <w:style w:type="paragraph" w:styleId="Zadevapripombe">
    <w:name w:val="annotation subject"/>
    <w:basedOn w:val="Pripombabesedilo"/>
    <w:next w:val="Pripombabesedilo"/>
    <w:link w:val="ZadevapripombeZnak"/>
    <w:rsid w:val="008111FB"/>
    <w:rPr>
      <w:rFonts w:ascii="Arial" w:eastAsia="Times New Roman" w:hAnsi="Arial" w:cs="Times New Roman"/>
      <w:b/>
      <w:bCs/>
      <w:lang w:val="en-US"/>
    </w:rPr>
  </w:style>
  <w:style w:type="character" w:customStyle="1" w:styleId="ZadevapripombeZnak">
    <w:name w:val="Zadeva pripombe Znak"/>
    <w:basedOn w:val="PripombabesediloZnak"/>
    <w:link w:val="Zadevapripombe"/>
    <w:rsid w:val="008111FB"/>
    <w:rPr>
      <w:rFonts w:ascii="Arial" w:eastAsiaTheme="minorHAnsi" w:hAnsi="Arial" w:cs="Calibri"/>
      <w:b/>
      <w:bCs/>
      <w:lang w:val="en-US" w:eastAsia="en-US"/>
    </w:rPr>
  </w:style>
  <w:style w:type="paragraph" w:styleId="Naslov">
    <w:name w:val="Title"/>
    <w:basedOn w:val="Navaden"/>
    <w:link w:val="NaslovZnak"/>
    <w:qFormat/>
    <w:rsid w:val="005A0CD2"/>
    <w:pPr>
      <w:numPr>
        <w:numId w:val="14"/>
      </w:numPr>
      <w:spacing w:before="240" w:after="60"/>
    </w:pPr>
    <w:rPr>
      <w:rFonts w:eastAsiaTheme="minorHAnsi" w:cs="Arial"/>
      <w:b/>
      <w:bCs/>
      <w:sz w:val="24"/>
      <w:lang w:val="sl-SI"/>
    </w:rPr>
  </w:style>
  <w:style w:type="character" w:customStyle="1" w:styleId="NaslovZnak">
    <w:name w:val="Naslov Znak"/>
    <w:basedOn w:val="Privzetapisavaodstavka"/>
    <w:link w:val="Naslov"/>
    <w:rsid w:val="005A0CD2"/>
    <w:rPr>
      <w:rFonts w:ascii="Arial" w:eastAsiaTheme="minorHAnsi" w:hAnsi="Arial" w:cs="Arial"/>
      <w:b/>
      <w:bCs/>
      <w:sz w:val="24"/>
      <w:szCs w:val="24"/>
      <w:lang w:eastAsia="en-US"/>
    </w:rPr>
  </w:style>
  <w:style w:type="character" w:styleId="Nerazreenaomemba">
    <w:name w:val="Unresolved Mention"/>
    <w:basedOn w:val="Privzetapisavaodstavka"/>
    <w:uiPriority w:val="99"/>
    <w:semiHidden/>
    <w:unhideWhenUsed/>
    <w:rsid w:val="00C068EC"/>
    <w:rPr>
      <w:color w:val="605E5C"/>
      <w:shd w:val="clear" w:color="auto" w:fill="E1DFDD"/>
    </w:rPr>
  </w:style>
  <w:style w:type="paragraph" w:styleId="Revizija">
    <w:name w:val="Revision"/>
    <w:hidden/>
    <w:uiPriority w:val="99"/>
    <w:semiHidden/>
    <w:rsid w:val="00BE6CC9"/>
    <w:rPr>
      <w:rFonts w:ascii="Arial" w:hAnsi="Arial"/>
      <w:szCs w:val="24"/>
      <w:lang w:val="en-US" w:eastAsia="en-US"/>
    </w:rPr>
  </w:style>
  <w:style w:type="paragraph" w:styleId="Sprotnaopomba-besedilo">
    <w:name w:val="footnote text"/>
    <w:basedOn w:val="Navaden"/>
    <w:link w:val="Sprotnaopomba-besediloZnak"/>
    <w:uiPriority w:val="99"/>
    <w:rsid w:val="00D1353F"/>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D1353F"/>
    <w:rPr>
      <w:rFonts w:ascii="Arial" w:hAnsi="Arial"/>
      <w:lang w:val="en-US" w:eastAsia="en-US"/>
    </w:rPr>
  </w:style>
  <w:style w:type="character" w:styleId="Sprotnaopomba-sklic">
    <w:name w:val="footnote reference"/>
    <w:basedOn w:val="Privzetapisavaodstavka"/>
    <w:uiPriority w:val="99"/>
    <w:rsid w:val="00D1353F"/>
    <w:rPr>
      <w:vertAlign w:val="superscript"/>
    </w:rPr>
  </w:style>
  <w:style w:type="paragraph" w:styleId="Navadensplet">
    <w:name w:val="Normal (Web)"/>
    <w:basedOn w:val="Navaden"/>
    <w:uiPriority w:val="99"/>
    <w:unhideWhenUsed/>
    <w:rsid w:val="00B21C92"/>
    <w:pPr>
      <w:spacing w:before="100" w:beforeAutospacing="1" w:after="100" w:afterAutospacing="1" w:line="240" w:lineRule="auto"/>
    </w:pPr>
    <w:rPr>
      <w:rFonts w:ascii="Calibri" w:eastAsiaTheme="minorHAnsi" w:hAnsi="Calibri" w:cs="Calibri"/>
      <w:sz w:val="22"/>
      <w:szCs w:val="22"/>
      <w:lang w:val="sl-SI" w:eastAsia="sl-SI"/>
    </w:rPr>
  </w:style>
  <w:style w:type="paragraph" w:customStyle="1" w:styleId="xmsonormal">
    <w:name w:val="x_msonormal"/>
    <w:basedOn w:val="Navaden"/>
    <w:rsid w:val="0018097B"/>
    <w:pPr>
      <w:spacing w:line="240" w:lineRule="auto"/>
    </w:pPr>
    <w:rPr>
      <w:rFonts w:ascii="Calibri" w:eastAsiaTheme="minorHAnsi" w:hAnsi="Calibri" w:cs="Calibri"/>
      <w:sz w:val="22"/>
      <w:szCs w:val="22"/>
      <w:lang w:val="sl-SI" w:eastAsia="sl-SI"/>
    </w:rPr>
  </w:style>
  <w:style w:type="table" w:styleId="Tabelamrea">
    <w:name w:val="Table Grid"/>
    <w:basedOn w:val="Navadnatabela"/>
    <w:uiPriority w:val="39"/>
    <w:rsid w:val="00040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3 Znak,Bulle Znak,Bullet 1 Znak,Bullet Points Znak,Bullet layer Znak,Colorful List - Accent 11 Znak,Dot pt Znak,F5 List Paragraph Znak,Indicator Text Znak,Issue Action POC Znak,K1 Znak,List Paragraph Char Char Char Znak"/>
    <w:link w:val="Odstavekseznama"/>
    <w:uiPriority w:val="34"/>
    <w:qFormat/>
    <w:locked/>
    <w:rsid w:val="000406CE"/>
    <w:rPr>
      <w:rFonts w:ascii="Calibri" w:eastAsia="Calibri" w:hAnsi="Calibri"/>
      <w:sz w:val="22"/>
      <w:szCs w:val="22"/>
      <w:lang w:eastAsia="en-US"/>
    </w:rPr>
  </w:style>
  <w:style w:type="paragraph" w:customStyle="1" w:styleId="zamik">
    <w:name w:val="zamik"/>
    <w:basedOn w:val="Navaden"/>
    <w:rsid w:val="00FB23D4"/>
    <w:pPr>
      <w:spacing w:line="240" w:lineRule="auto"/>
      <w:ind w:firstLine="1021"/>
    </w:pPr>
    <w:rPr>
      <w:rFonts w:ascii="Times New Roman" w:hAnsi="Times New Roman"/>
      <w:sz w:val="24"/>
    </w:rPr>
  </w:style>
  <w:style w:type="character" w:customStyle="1" w:styleId="cf01">
    <w:name w:val="cf01"/>
    <w:basedOn w:val="Privzetapisavaodstavka"/>
    <w:rsid w:val="00DC00D4"/>
    <w:rPr>
      <w:rFonts w:ascii="Segoe UI" w:hAnsi="Segoe UI" w:cs="Segoe UI" w:hint="default"/>
      <w:sz w:val="18"/>
      <w:szCs w:val="18"/>
    </w:rPr>
  </w:style>
  <w:style w:type="paragraph" w:customStyle="1" w:styleId="FURSNaslov3">
    <w:name w:val="FURS_Naslov3"/>
    <w:basedOn w:val="FURSnaslov2"/>
    <w:link w:val="FURSNaslov3Znak"/>
    <w:qFormat/>
    <w:rsid w:val="00F94B33"/>
    <w:rPr>
      <w:sz w:val="20"/>
    </w:rPr>
  </w:style>
  <w:style w:type="character" w:customStyle="1" w:styleId="FURSNaslov3Znak">
    <w:name w:val="FURS_Naslov3 Znak"/>
    <w:basedOn w:val="FURSnaslov2Znak"/>
    <w:link w:val="FURSNaslov3"/>
    <w:rsid w:val="00F94B33"/>
    <w:rPr>
      <w:rFonts w:ascii="Arial" w:hAnsi="Arial"/>
      <w:b/>
      <w:sz w:val="24"/>
      <w:szCs w:val="24"/>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32865">
      <w:bodyDiv w:val="1"/>
      <w:marLeft w:val="0"/>
      <w:marRight w:val="0"/>
      <w:marTop w:val="0"/>
      <w:marBottom w:val="0"/>
      <w:divBdr>
        <w:top w:val="none" w:sz="0" w:space="0" w:color="auto"/>
        <w:left w:val="none" w:sz="0" w:space="0" w:color="auto"/>
        <w:bottom w:val="none" w:sz="0" w:space="0" w:color="auto"/>
        <w:right w:val="none" w:sz="0" w:space="0" w:color="auto"/>
      </w:divBdr>
    </w:div>
    <w:div w:id="160390664">
      <w:bodyDiv w:val="1"/>
      <w:marLeft w:val="0"/>
      <w:marRight w:val="0"/>
      <w:marTop w:val="0"/>
      <w:marBottom w:val="0"/>
      <w:divBdr>
        <w:top w:val="none" w:sz="0" w:space="0" w:color="auto"/>
        <w:left w:val="none" w:sz="0" w:space="0" w:color="auto"/>
        <w:bottom w:val="none" w:sz="0" w:space="0" w:color="auto"/>
        <w:right w:val="none" w:sz="0" w:space="0" w:color="auto"/>
      </w:divBdr>
    </w:div>
    <w:div w:id="174465979">
      <w:bodyDiv w:val="1"/>
      <w:marLeft w:val="0"/>
      <w:marRight w:val="0"/>
      <w:marTop w:val="0"/>
      <w:marBottom w:val="0"/>
      <w:divBdr>
        <w:top w:val="none" w:sz="0" w:space="0" w:color="auto"/>
        <w:left w:val="none" w:sz="0" w:space="0" w:color="auto"/>
        <w:bottom w:val="none" w:sz="0" w:space="0" w:color="auto"/>
        <w:right w:val="none" w:sz="0" w:space="0" w:color="auto"/>
      </w:divBdr>
    </w:div>
    <w:div w:id="177040710">
      <w:bodyDiv w:val="1"/>
      <w:marLeft w:val="0"/>
      <w:marRight w:val="0"/>
      <w:marTop w:val="0"/>
      <w:marBottom w:val="0"/>
      <w:divBdr>
        <w:top w:val="none" w:sz="0" w:space="0" w:color="auto"/>
        <w:left w:val="none" w:sz="0" w:space="0" w:color="auto"/>
        <w:bottom w:val="none" w:sz="0" w:space="0" w:color="auto"/>
        <w:right w:val="none" w:sz="0" w:space="0" w:color="auto"/>
      </w:divBdr>
    </w:div>
    <w:div w:id="237323891">
      <w:bodyDiv w:val="1"/>
      <w:marLeft w:val="0"/>
      <w:marRight w:val="0"/>
      <w:marTop w:val="0"/>
      <w:marBottom w:val="0"/>
      <w:divBdr>
        <w:top w:val="none" w:sz="0" w:space="0" w:color="auto"/>
        <w:left w:val="none" w:sz="0" w:space="0" w:color="auto"/>
        <w:bottom w:val="none" w:sz="0" w:space="0" w:color="auto"/>
        <w:right w:val="none" w:sz="0" w:space="0" w:color="auto"/>
      </w:divBdr>
    </w:div>
    <w:div w:id="322200303">
      <w:bodyDiv w:val="1"/>
      <w:marLeft w:val="0"/>
      <w:marRight w:val="0"/>
      <w:marTop w:val="0"/>
      <w:marBottom w:val="0"/>
      <w:divBdr>
        <w:top w:val="none" w:sz="0" w:space="0" w:color="auto"/>
        <w:left w:val="none" w:sz="0" w:space="0" w:color="auto"/>
        <w:bottom w:val="none" w:sz="0" w:space="0" w:color="auto"/>
        <w:right w:val="none" w:sz="0" w:space="0" w:color="auto"/>
      </w:divBdr>
    </w:div>
    <w:div w:id="322440414">
      <w:bodyDiv w:val="1"/>
      <w:marLeft w:val="0"/>
      <w:marRight w:val="0"/>
      <w:marTop w:val="0"/>
      <w:marBottom w:val="0"/>
      <w:divBdr>
        <w:top w:val="none" w:sz="0" w:space="0" w:color="auto"/>
        <w:left w:val="none" w:sz="0" w:space="0" w:color="auto"/>
        <w:bottom w:val="none" w:sz="0" w:space="0" w:color="auto"/>
        <w:right w:val="none" w:sz="0" w:space="0" w:color="auto"/>
      </w:divBdr>
    </w:div>
    <w:div w:id="378475125">
      <w:bodyDiv w:val="1"/>
      <w:marLeft w:val="0"/>
      <w:marRight w:val="0"/>
      <w:marTop w:val="0"/>
      <w:marBottom w:val="0"/>
      <w:divBdr>
        <w:top w:val="none" w:sz="0" w:space="0" w:color="auto"/>
        <w:left w:val="none" w:sz="0" w:space="0" w:color="auto"/>
        <w:bottom w:val="none" w:sz="0" w:space="0" w:color="auto"/>
        <w:right w:val="none" w:sz="0" w:space="0" w:color="auto"/>
      </w:divBdr>
    </w:div>
    <w:div w:id="431708203">
      <w:bodyDiv w:val="1"/>
      <w:marLeft w:val="0"/>
      <w:marRight w:val="0"/>
      <w:marTop w:val="0"/>
      <w:marBottom w:val="0"/>
      <w:divBdr>
        <w:top w:val="none" w:sz="0" w:space="0" w:color="auto"/>
        <w:left w:val="none" w:sz="0" w:space="0" w:color="auto"/>
        <w:bottom w:val="none" w:sz="0" w:space="0" w:color="auto"/>
        <w:right w:val="none" w:sz="0" w:space="0" w:color="auto"/>
      </w:divBdr>
    </w:div>
    <w:div w:id="443232759">
      <w:bodyDiv w:val="1"/>
      <w:marLeft w:val="0"/>
      <w:marRight w:val="0"/>
      <w:marTop w:val="0"/>
      <w:marBottom w:val="0"/>
      <w:divBdr>
        <w:top w:val="none" w:sz="0" w:space="0" w:color="auto"/>
        <w:left w:val="none" w:sz="0" w:space="0" w:color="auto"/>
        <w:bottom w:val="none" w:sz="0" w:space="0" w:color="auto"/>
        <w:right w:val="none" w:sz="0" w:space="0" w:color="auto"/>
      </w:divBdr>
    </w:div>
    <w:div w:id="489516907">
      <w:bodyDiv w:val="1"/>
      <w:marLeft w:val="0"/>
      <w:marRight w:val="0"/>
      <w:marTop w:val="0"/>
      <w:marBottom w:val="0"/>
      <w:divBdr>
        <w:top w:val="none" w:sz="0" w:space="0" w:color="auto"/>
        <w:left w:val="none" w:sz="0" w:space="0" w:color="auto"/>
        <w:bottom w:val="none" w:sz="0" w:space="0" w:color="auto"/>
        <w:right w:val="none" w:sz="0" w:space="0" w:color="auto"/>
      </w:divBdr>
    </w:div>
    <w:div w:id="554782662">
      <w:bodyDiv w:val="1"/>
      <w:marLeft w:val="0"/>
      <w:marRight w:val="0"/>
      <w:marTop w:val="0"/>
      <w:marBottom w:val="0"/>
      <w:divBdr>
        <w:top w:val="none" w:sz="0" w:space="0" w:color="auto"/>
        <w:left w:val="none" w:sz="0" w:space="0" w:color="auto"/>
        <w:bottom w:val="none" w:sz="0" w:space="0" w:color="auto"/>
        <w:right w:val="none" w:sz="0" w:space="0" w:color="auto"/>
      </w:divBdr>
    </w:div>
    <w:div w:id="576550516">
      <w:bodyDiv w:val="1"/>
      <w:marLeft w:val="0"/>
      <w:marRight w:val="0"/>
      <w:marTop w:val="0"/>
      <w:marBottom w:val="0"/>
      <w:divBdr>
        <w:top w:val="none" w:sz="0" w:space="0" w:color="auto"/>
        <w:left w:val="none" w:sz="0" w:space="0" w:color="auto"/>
        <w:bottom w:val="none" w:sz="0" w:space="0" w:color="auto"/>
        <w:right w:val="none" w:sz="0" w:space="0" w:color="auto"/>
      </w:divBdr>
    </w:div>
    <w:div w:id="602226359">
      <w:bodyDiv w:val="1"/>
      <w:marLeft w:val="0"/>
      <w:marRight w:val="0"/>
      <w:marTop w:val="0"/>
      <w:marBottom w:val="0"/>
      <w:divBdr>
        <w:top w:val="none" w:sz="0" w:space="0" w:color="auto"/>
        <w:left w:val="none" w:sz="0" w:space="0" w:color="auto"/>
        <w:bottom w:val="none" w:sz="0" w:space="0" w:color="auto"/>
        <w:right w:val="none" w:sz="0" w:space="0" w:color="auto"/>
      </w:divBdr>
    </w:div>
    <w:div w:id="668605347">
      <w:bodyDiv w:val="1"/>
      <w:marLeft w:val="0"/>
      <w:marRight w:val="0"/>
      <w:marTop w:val="0"/>
      <w:marBottom w:val="0"/>
      <w:divBdr>
        <w:top w:val="none" w:sz="0" w:space="0" w:color="auto"/>
        <w:left w:val="none" w:sz="0" w:space="0" w:color="auto"/>
        <w:bottom w:val="none" w:sz="0" w:space="0" w:color="auto"/>
        <w:right w:val="none" w:sz="0" w:space="0" w:color="auto"/>
      </w:divBdr>
    </w:div>
    <w:div w:id="690182138">
      <w:bodyDiv w:val="1"/>
      <w:marLeft w:val="0"/>
      <w:marRight w:val="0"/>
      <w:marTop w:val="0"/>
      <w:marBottom w:val="0"/>
      <w:divBdr>
        <w:top w:val="none" w:sz="0" w:space="0" w:color="auto"/>
        <w:left w:val="none" w:sz="0" w:space="0" w:color="auto"/>
        <w:bottom w:val="none" w:sz="0" w:space="0" w:color="auto"/>
        <w:right w:val="none" w:sz="0" w:space="0" w:color="auto"/>
      </w:divBdr>
    </w:div>
    <w:div w:id="703595802">
      <w:bodyDiv w:val="1"/>
      <w:marLeft w:val="0"/>
      <w:marRight w:val="0"/>
      <w:marTop w:val="0"/>
      <w:marBottom w:val="0"/>
      <w:divBdr>
        <w:top w:val="none" w:sz="0" w:space="0" w:color="auto"/>
        <w:left w:val="none" w:sz="0" w:space="0" w:color="auto"/>
        <w:bottom w:val="none" w:sz="0" w:space="0" w:color="auto"/>
        <w:right w:val="none" w:sz="0" w:space="0" w:color="auto"/>
      </w:divBdr>
    </w:div>
    <w:div w:id="705443734">
      <w:bodyDiv w:val="1"/>
      <w:marLeft w:val="0"/>
      <w:marRight w:val="0"/>
      <w:marTop w:val="0"/>
      <w:marBottom w:val="0"/>
      <w:divBdr>
        <w:top w:val="none" w:sz="0" w:space="0" w:color="auto"/>
        <w:left w:val="none" w:sz="0" w:space="0" w:color="auto"/>
        <w:bottom w:val="none" w:sz="0" w:space="0" w:color="auto"/>
        <w:right w:val="none" w:sz="0" w:space="0" w:color="auto"/>
      </w:divBdr>
    </w:div>
    <w:div w:id="743793197">
      <w:bodyDiv w:val="1"/>
      <w:marLeft w:val="0"/>
      <w:marRight w:val="0"/>
      <w:marTop w:val="0"/>
      <w:marBottom w:val="0"/>
      <w:divBdr>
        <w:top w:val="none" w:sz="0" w:space="0" w:color="auto"/>
        <w:left w:val="none" w:sz="0" w:space="0" w:color="auto"/>
        <w:bottom w:val="none" w:sz="0" w:space="0" w:color="auto"/>
        <w:right w:val="none" w:sz="0" w:space="0" w:color="auto"/>
      </w:divBdr>
    </w:div>
    <w:div w:id="822040413">
      <w:bodyDiv w:val="1"/>
      <w:marLeft w:val="0"/>
      <w:marRight w:val="0"/>
      <w:marTop w:val="0"/>
      <w:marBottom w:val="0"/>
      <w:divBdr>
        <w:top w:val="none" w:sz="0" w:space="0" w:color="auto"/>
        <w:left w:val="none" w:sz="0" w:space="0" w:color="auto"/>
        <w:bottom w:val="none" w:sz="0" w:space="0" w:color="auto"/>
        <w:right w:val="none" w:sz="0" w:space="0" w:color="auto"/>
      </w:divBdr>
      <w:divsChild>
        <w:div w:id="119306056">
          <w:marLeft w:val="0"/>
          <w:marRight w:val="0"/>
          <w:marTop w:val="240"/>
          <w:marBottom w:val="0"/>
          <w:divBdr>
            <w:top w:val="none" w:sz="0" w:space="0" w:color="auto"/>
            <w:left w:val="none" w:sz="0" w:space="0" w:color="auto"/>
            <w:bottom w:val="none" w:sz="0" w:space="0" w:color="auto"/>
            <w:right w:val="none" w:sz="0" w:space="0" w:color="auto"/>
          </w:divBdr>
        </w:div>
        <w:div w:id="716509197">
          <w:marLeft w:val="425"/>
          <w:marRight w:val="0"/>
          <w:marTop w:val="0"/>
          <w:marBottom w:val="0"/>
          <w:divBdr>
            <w:top w:val="none" w:sz="0" w:space="0" w:color="auto"/>
            <w:left w:val="none" w:sz="0" w:space="0" w:color="auto"/>
            <w:bottom w:val="none" w:sz="0" w:space="0" w:color="auto"/>
            <w:right w:val="none" w:sz="0" w:space="0" w:color="auto"/>
          </w:divBdr>
        </w:div>
        <w:div w:id="1345783186">
          <w:marLeft w:val="425"/>
          <w:marRight w:val="0"/>
          <w:marTop w:val="0"/>
          <w:marBottom w:val="0"/>
          <w:divBdr>
            <w:top w:val="none" w:sz="0" w:space="0" w:color="auto"/>
            <w:left w:val="none" w:sz="0" w:space="0" w:color="auto"/>
            <w:bottom w:val="none" w:sz="0" w:space="0" w:color="auto"/>
            <w:right w:val="none" w:sz="0" w:space="0" w:color="auto"/>
          </w:divBdr>
        </w:div>
        <w:div w:id="896667735">
          <w:marLeft w:val="425"/>
          <w:marRight w:val="0"/>
          <w:marTop w:val="0"/>
          <w:marBottom w:val="0"/>
          <w:divBdr>
            <w:top w:val="none" w:sz="0" w:space="0" w:color="auto"/>
            <w:left w:val="none" w:sz="0" w:space="0" w:color="auto"/>
            <w:bottom w:val="none" w:sz="0" w:space="0" w:color="auto"/>
            <w:right w:val="none" w:sz="0" w:space="0" w:color="auto"/>
          </w:divBdr>
        </w:div>
        <w:div w:id="1666546200">
          <w:marLeft w:val="0"/>
          <w:marRight w:val="0"/>
          <w:marTop w:val="240"/>
          <w:marBottom w:val="0"/>
          <w:divBdr>
            <w:top w:val="none" w:sz="0" w:space="0" w:color="auto"/>
            <w:left w:val="none" w:sz="0" w:space="0" w:color="auto"/>
            <w:bottom w:val="none" w:sz="0" w:space="0" w:color="auto"/>
            <w:right w:val="none" w:sz="0" w:space="0" w:color="auto"/>
          </w:divBdr>
        </w:div>
        <w:div w:id="151533589">
          <w:marLeft w:val="425"/>
          <w:marRight w:val="0"/>
          <w:marTop w:val="0"/>
          <w:marBottom w:val="0"/>
          <w:divBdr>
            <w:top w:val="none" w:sz="0" w:space="0" w:color="auto"/>
            <w:left w:val="none" w:sz="0" w:space="0" w:color="auto"/>
            <w:bottom w:val="none" w:sz="0" w:space="0" w:color="auto"/>
            <w:right w:val="none" w:sz="0" w:space="0" w:color="auto"/>
          </w:divBdr>
        </w:div>
        <w:div w:id="485752933">
          <w:marLeft w:val="425"/>
          <w:marRight w:val="0"/>
          <w:marTop w:val="0"/>
          <w:marBottom w:val="0"/>
          <w:divBdr>
            <w:top w:val="none" w:sz="0" w:space="0" w:color="auto"/>
            <w:left w:val="none" w:sz="0" w:space="0" w:color="auto"/>
            <w:bottom w:val="none" w:sz="0" w:space="0" w:color="auto"/>
            <w:right w:val="none" w:sz="0" w:space="0" w:color="auto"/>
          </w:divBdr>
        </w:div>
      </w:divsChild>
    </w:div>
    <w:div w:id="824707633">
      <w:bodyDiv w:val="1"/>
      <w:marLeft w:val="0"/>
      <w:marRight w:val="0"/>
      <w:marTop w:val="0"/>
      <w:marBottom w:val="0"/>
      <w:divBdr>
        <w:top w:val="none" w:sz="0" w:space="0" w:color="auto"/>
        <w:left w:val="none" w:sz="0" w:space="0" w:color="auto"/>
        <w:bottom w:val="none" w:sz="0" w:space="0" w:color="auto"/>
        <w:right w:val="none" w:sz="0" w:space="0" w:color="auto"/>
      </w:divBdr>
      <w:divsChild>
        <w:div w:id="2145004158">
          <w:marLeft w:val="432"/>
          <w:marRight w:val="0"/>
          <w:marTop w:val="96"/>
          <w:marBottom w:val="0"/>
          <w:divBdr>
            <w:top w:val="none" w:sz="0" w:space="0" w:color="auto"/>
            <w:left w:val="none" w:sz="0" w:space="0" w:color="auto"/>
            <w:bottom w:val="none" w:sz="0" w:space="0" w:color="auto"/>
            <w:right w:val="none" w:sz="0" w:space="0" w:color="auto"/>
          </w:divBdr>
        </w:div>
      </w:divsChild>
    </w:div>
    <w:div w:id="883828587">
      <w:bodyDiv w:val="1"/>
      <w:marLeft w:val="0"/>
      <w:marRight w:val="0"/>
      <w:marTop w:val="0"/>
      <w:marBottom w:val="0"/>
      <w:divBdr>
        <w:top w:val="none" w:sz="0" w:space="0" w:color="auto"/>
        <w:left w:val="none" w:sz="0" w:space="0" w:color="auto"/>
        <w:bottom w:val="none" w:sz="0" w:space="0" w:color="auto"/>
        <w:right w:val="none" w:sz="0" w:space="0" w:color="auto"/>
      </w:divBdr>
    </w:div>
    <w:div w:id="884176992">
      <w:bodyDiv w:val="1"/>
      <w:marLeft w:val="0"/>
      <w:marRight w:val="0"/>
      <w:marTop w:val="0"/>
      <w:marBottom w:val="0"/>
      <w:divBdr>
        <w:top w:val="none" w:sz="0" w:space="0" w:color="auto"/>
        <w:left w:val="none" w:sz="0" w:space="0" w:color="auto"/>
        <w:bottom w:val="none" w:sz="0" w:space="0" w:color="auto"/>
        <w:right w:val="none" w:sz="0" w:space="0" w:color="auto"/>
      </w:divBdr>
    </w:div>
    <w:div w:id="903099539">
      <w:bodyDiv w:val="1"/>
      <w:marLeft w:val="0"/>
      <w:marRight w:val="0"/>
      <w:marTop w:val="0"/>
      <w:marBottom w:val="0"/>
      <w:divBdr>
        <w:top w:val="none" w:sz="0" w:space="0" w:color="auto"/>
        <w:left w:val="none" w:sz="0" w:space="0" w:color="auto"/>
        <w:bottom w:val="none" w:sz="0" w:space="0" w:color="auto"/>
        <w:right w:val="none" w:sz="0" w:space="0" w:color="auto"/>
      </w:divBdr>
    </w:div>
    <w:div w:id="930166787">
      <w:bodyDiv w:val="1"/>
      <w:marLeft w:val="0"/>
      <w:marRight w:val="0"/>
      <w:marTop w:val="0"/>
      <w:marBottom w:val="0"/>
      <w:divBdr>
        <w:top w:val="none" w:sz="0" w:space="0" w:color="auto"/>
        <w:left w:val="none" w:sz="0" w:space="0" w:color="auto"/>
        <w:bottom w:val="none" w:sz="0" w:space="0" w:color="auto"/>
        <w:right w:val="none" w:sz="0" w:space="0" w:color="auto"/>
      </w:divBdr>
    </w:div>
    <w:div w:id="951013777">
      <w:bodyDiv w:val="1"/>
      <w:marLeft w:val="0"/>
      <w:marRight w:val="0"/>
      <w:marTop w:val="0"/>
      <w:marBottom w:val="0"/>
      <w:divBdr>
        <w:top w:val="none" w:sz="0" w:space="0" w:color="auto"/>
        <w:left w:val="none" w:sz="0" w:space="0" w:color="auto"/>
        <w:bottom w:val="none" w:sz="0" w:space="0" w:color="auto"/>
        <w:right w:val="none" w:sz="0" w:space="0" w:color="auto"/>
      </w:divBdr>
    </w:div>
    <w:div w:id="1042822864">
      <w:bodyDiv w:val="1"/>
      <w:marLeft w:val="0"/>
      <w:marRight w:val="0"/>
      <w:marTop w:val="0"/>
      <w:marBottom w:val="0"/>
      <w:divBdr>
        <w:top w:val="none" w:sz="0" w:space="0" w:color="auto"/>
        <w:left w:val="none" w:sz="0" w:space="0" w:color="auto"/>
        <w:bottom w:val="none" w:sz="0" w:space="0" w:color="auto"/>
        <w:right w:val="none" w:sz="0" w:space="0" w:color="auto"/>
      </w:divBdr>
    </w:div>
    <w:div w:id="1074739977">
      <w:bodyDiv w:val="1"/>
      <w:marLeft w:val="0"/>
      <w:marRight w:val="0"/>
      <w:marTop w:val="0"/>
      <w:marBottom w:val="0"/>
      <w:divBdr>
        <w:top w:val="none" w:sz="0" w:space="0" w:color="auto"/>
        <w:left w:val="none" w:sz="0" w:space="0" w:color="auto"/>
        <w:bottom w:val="none" w:sz="0" w:space="0" w:color="auto"/>
        <w:right w:val="none" w:sz="0" w:space="0" w:color="auto"/>
      </w:divBdr>
    </w:div>
    <w:div w:id="1133015209">
      <w:bodyDiv w:val="1"/>
      <w:marLeft w:val="0"/>
      <w:marRight w:val="0"/>
      <w:marTop w:val="0"/>
      <w:marBottom w:val="0"/>
      <w:divBdr>
        <w:top w:val="none" w:sz="0" w:space="0" w:color="auto"/>
        <w:left w:val="none" w:sz="0" w:space="0" w:color="auto"/>
        <w:bottom w:val="none" w:sz="0" w:space="0" w:color="auto"/>
        <w:right w:val="none" w:sz="0" w:space="0" w:color="auto"/>
      </w:divBdr>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168330008">
      <w:bodyDiv w:val="1"/>
      <w:marLeft w:val="0"/>
      <w:marRight w:val="0"/>
      <w:marTop w:val="0"/>
      <w:marBottom w:val="0"/>
      <w:divBdr>
        <w:top w:val="none" w:sz="0" w:space="0" w:color="auto"/>
        <w:left w:val="none" w:sz="0" w:space="0" w:color="auto"/>
        <w:bottom w:val="none" w:sz="0" w:space="0" w:color="auto"/>
        <w:right w:val="none" w:sz="0" w:space="0" w:color="auto"/>
      </w:divBdr>
      <w:divsChild>
        <w:div w:id="1253320895">
          <w:marLeft w:val="0"/>
          <w:marRight w:val="0"/>
          <w:marTop w:val="0"/>
          <w:marBottom w:val="0"/>
          <w:divBdr>
            <w:top w:val="none" w:sz="0" w:space="0" w:color="auto"/>
            <w:left w:val="none" w:sz="0" w:space="0" w:color="auto"/>
            <w:bottom w:val="none" w:sz="0" w:space="0" w:color="auto"/>
            <w:right w:val="none" w:sz="0" w:space="0" w:color="auto"/>
          </w:divBdr>
          <w:divsChild>
            <w:div w:id="1375691862">
              <w:marLeft w:val="0"/>
              <w:marRight w:val="0"/>
              <w:marTop w:val="0"/>
              <w:marBottom w:val="0"/>
              <w:divBdr>
                <w:top w:val="none" w:sz="0" w:space="0" w:color="auto"/>
                <w:left w:val="none" w:sz="0" w:space="0" w:color="auto"/>
                <w:bottom w:val="none" w:sz="0" w:space="0" w:color="auto"/>
                <w:right w:val="none" w:sz="0" w:space="0" w:color="auto"/>
              </w:divBdr>
              <w:divsChild>
                <w:div w:id="1449424846">
                  <w:marLeft w:val="0"/>
                  <w:marRight w:val="0"/>
                  <w:marTop w:val="0"/>
                  <w:marBottom w:val="0"/>
                  <w:divBdr>
                    <w:top w:val="none" w:sz="0" w:space="0" w:color="auto"/>
                    <w:left w:val="none" w:sz="0" w:space="0" w:color="auto"/>
                    <w:bottom w:val="none" w:sz="0" w:space="0" w:color="auto"/>
                    <w:right w:val="none" w:sz="0" w:space="0" w:color="auto"/>
                  </w:divBdr>
                  <w:divsChild>
                    <w:div w:id="250088678">
                      <w:marLeft w:val="0"/>
                      <w:marRight w:val="0"/>
                      <w:marTop w:val="0"/>
                      <w:marBottom w:val="0"/>
                      <w:divBdr>
                        <w:top w:val="none" w:sz="0" w:space="0" w:color="auto"/>
                        <w:left w:val="none" w:sz="0" w:space="0" w:color="auto"/>
                        <w:bottom w:val="none" w:sz="0" w:space="0" w:color="auto"/>
                        <w:right w:val="none" w:sz="0" w:space="0" w:color="auto"/>
                      </w:divBdr>
                      <w:divsChild>
                        <w:div w:id="1178959255">
                          <w:marLeft w:val="0"/>
                          <w:marRight w:val="0"/>
                          <w:marTop w:val="0"/>
                          <w:marBottom w:val="0"/>
                          <w:divBdr>
                            <w:top w:val="none" w:sz="0" w:space="0" w:color="auto"/>
                            <w:left w:val="none" w:sz="0" w:space="0" w:color="auto"/>
                            <w:bottom w:val="none" w:sz="0" w:space="0" w:color="auto"/>
                            <w:right w:val="none" w:sz="0" w:space="0" w:color="auto"/>
                          </w:divBdr>
                        </w:div>
                        <w:div w:id="1612393652">
                          <w:marLeft w:val="0"/>
                          <w:marRight w:val="0"/>
                          <w:marTop w:val="0"/>
                          <w:marBottom w:val="0"/>
                          <w:divBdr>
                            <w:top w:val="none" w:sz="0" w:space="0" w:color="auto"/>
                            <w:left w:val="none" w:sz="0" w:space="0" w:color="auto"/>
                            <w:bottom w:val="none" w:sz="0" w:space="0" w:color="auto"/>
                            <w:right w:val="none" w:sz="0" w:space="0" w:color="auto"/>
                          </w:divBdr>
                        </w:div>
                        <w:div w:id="188509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735190">
      <w:bodyDiv w:val="1"/>
      <w:marLeft w:val="0"/>
      <w:marRight w:val="0"/>
      <w:marTop w:val="0"/>
      <w:marBottom w:val="0"/>
      <w:divBdr>
        <w:top w:val="none" w:sz="0" w:space="0" w:color="auto"/>
        <w:left w:val="none" w:sz="0" w:space="0" w:color="auto"/>
        <w:bottom w:val="none" w:sz="0" w:space="0" w:color="auto"/>
        <w:right w:val="none" w:sz="0" w:space="0" w:color="auto"/>
      </w:divBdr>
      <w:divsChild>
        <w:div w:id="1829249166">
          <w:marLeft w:val="0"/>
          <w:marRight w:val="0"/>
          <w:marTop w:val="240"/>
          <w:marBottom w:val="0"/>
          <w:divBdr>
            <w:top w:val="none" w:sz="0" w:space="0" w:color="auto"/>
            <w:left w:val="none" w:sz="0" w:space="0" w:color="auto"/>
            <w:bottom w:val="none" w:sz="0" w:space="0" w:color="auto"/>
            <w:right w:val="none" w:sz="0" w:space="0" w:color="auto"/>
          </w:divBdr>
        </w:div>
        <w:div w:id="2070034561">
          <w:marLeft w:val="0"/>
          <w:marRight w:val="0"/>
          <w:marTop w:val="240"/>
          <w:marBottom w:val="0"/>
          <w:divBdr>
            <w:top w:val="none" w:sz="0" w:space="0" w:color="auto"/>
            <w:left w:val="none" w:sz="0" w:space="0" w:color="auto"/>
            <w:bottom w:val="none" w:sz="0" w:space="0" w:color="auto"/>
            <w:right w:val="none" w:sz="0" w:space="0" w:color="auto"/>
          </w:divBdr>
        </w:div>
      </w:divsChild>
    </w:div>
    <w:div w:id="1228489553">
      <w:bodyDiv w:val="1"/>
      <w:marLeft w:val="0"/>
      <w:marRight w:val="0"/>
      <w:marTop w:val="0"/>
      <w:marBottom w:val="0"/>
      <w:divBdr>
        <w:top w:val="none" w:sz="0" w:space="0" w:color="auto"/>
        <w:left w:val="none" w:sz="0" w:space="0" w:color="auto"/>
        <w:bottom w:val="none" w:sz="0" w:space="0" w:color="auto"/>
        <w:right w:val="none" w:sz="0" w:space="0" w:color="auto"/>
      </w:divBdr>
    </w:div>
    <w:div w:id="1267731497">
      <w:bodyDiv w:val="1"/>
      <w:marLeft w:val="0"/>
      <w:marRight w:val="0"/>
      <w:marTop w:val="0"/>
      <w:marBottom w:val="0"/>
      <w:divBdr>
        <w:top w:val="none" w:sz="0" w:space="0" w:color="auto"/>
        <w:left w:val="none" w:sz="0" w:space="0" w:color="auto"/>
        <w:bottom w:val="none" w:sz="0" w:space="0" w:color="auto"/>
        <w:right w:val="none" w:sz="0" w:space="0" w:color="auto"/>
      </w:divBdr>
    </w:div>
    <w:div w:id="1281766587">
      <w:bodyDiv w:val="1"/>
      <w:marLeft w:val="0"/>
      <w:marRight w:val="0"/>
      <w:marTop w:val="0"/>
      <w:marBottom w:val="0"/>
      <w:divBdr>
        <w:top w:val="none" w:sz="0" w:space="0" w:color="auto"/>
        <w:left w:val="none" w:sz="0" w:space="0" w:color="auto"/>
        <w:bottom w:val="none" w:sz="0" w:space="0" w:color="auto"/>
        <w:right w:val="none" w:sz="0" w:space="0" w:color="auto"/>
      </w:divBdr>
    </w:div>
    <w:div w:id="1313369068">
      <w:bodyDiv w:val="1"/>
      <w:marLeft w:val="0"/>
      <w:marRight w:val="0"/>
      <w:marTop w:val="0"/>
      <w:marBottom w:val="0"/>
      <w:divBdr>
        <w:top w:val="none" w:sz="0" w:space="0" w:color="auto"/>
        <w:left w:val="none" w:sz="0" w:space="0" w:color="auto"/>
        <w:bottom w:val="none" w:sz="0" w:space="0" w:color="auto"/>
        <w:right w:val="none" w:sz="0" w:space="0" w:color="auto"/>
      </w:divBdr>
    </w:div>
    <w:div w:id="1369451733">
      <w:bodyDiv w:val="1"/>
      <w:marLeft w:val="0"/>
      <w:marRight w:val="0"/>
      <w:marTop w:val="0"/>
      <w:marBottom w:val="0"/>
      <w:divBdr>
        <w:top w:val="none" w:sz="0" w:space="0" w:color="auto"/>
        <w:left w:val="none" w:sz="0" w:space="0" w:color="auto"/>
        <w:bottom w:val="none" w:sz="0" w:space="0" w:color="auto"/>
        <w:right w:val="none" w:sz="0" w:space="0" w:color="auto"/>
      </w:divBdr>
    </w:div>
    <w:div w:id="1382243766">
      <w:bodyDiv w:val="1"/>
      <w:marLeft w:val="0"/>
      <w:marRight w:val="0"/>
      <w:marTop w:val="0"/>
      <w:marBottom w:val="0"/>
      <w:divBdr>
        <w:top w:val="none" w:sz="0" w:space="0" w:color="auto"/>
        <w:left w:val="none" w:sz="0" w:space="0" w:color="auto"/>
        <w:bottom w:val="none" w:sz="0" w:space="0" w:color="auto"/>
        <w:right w:val="none" w:sz="0" w:space="0" w:color="auto"/>
      </w:divBdr>
      <w:divsChild>
        <w:div w:id="1951813753">
          <w:marLeft w:val="0"/>
          <w:marRight w:val="0"/>
          <w:marTop w:val="0"/>
          <w:marBottom w:val="0"/>
          <w:divBdr>
            <w:top w:val="none" w:sz="0" w:space="0" w:color="auto"/>
            <w:left w:val="none" w:sz="0" w:space="0" w:color="auto"/>
            <w:bottom w:val="none" w:sz="0" w:space="0" w:color="auto"/>
            <w:right w:val="none" w:sz="0" w:space="0" w:color="auto"/>
          </w:divBdr>
          <w:divsChild>
            <w:div w:id="1090196888">
              <w:marLeft w:val="0"/>
              <w:marRight w:val="0"/>
              <w:marTop w:val="100"/>
              <w:marBottom w:val="100"/>
              <w:divBdr>
                <w:top w:val="none" w:sz="0" w:space="0" w:color="auto"/>
                <w:left w:val="none" w:sz="0" w:space="0" w:color="auto"/>
                <w:bottom w:val="none" w:sz="0" w:space="0" w:color="auto"/>
                <w:right w:val="none" w:sz="0" w:space="0" w:color="auto"/>
              </w:divBdr>
              <w:divsChild>
                <w:div w:id="442070536">
                  <w:marLeft w:val="0"/>
                  <w:marRight w:val="0"/>
                  <w:marTop w:val="0"/>
                  <w:marBottom w:val="0"/>
                  <w:divBdr>
                    <w:top w:val="none" w:sz="0" w:space="0" w:color="auto"/>
                    <w:left w:val="none" w:sz="0" w:space="0" w:color="auto"/>
                    <w:bottom w:val="none" w:sz="0" w:space="0" w:color="auto"/>
                    <w:right w:val="none" w:sz="0" w:space="0" w:color="auto"/>
                  </w:divBdr>
                  <w:divsChild>
                    <w:div w:id="1598253778">
                      <w:marLeft w:val="0"/>
                      <w:marRight w:val="0"/>
                      <w:marTop w:val="0"/>
                      <w:marBottom w:val="0"/>
                      <w:divBdr>
                        <w:top w:val="none" w:sz="0" w:space="0" w:color="auto"/>
                        <w:left w:val="none" w:sz="0" w:space="0" w:color="auto"/>
                        <w:bottom w:val="none" w:sz="0" w:space="0" w:color="auto"/>
                        <w:right w:val="none" w:sz="0" w:space="0" w:color="auto"/>
                      </w:divBdr>
                      <w:divsChild>
                        <w:div w:id="1323656632">
                          <w:marLeft w:val="0"/>
                          <w:marRight w:val="0"/>
                          <w:marTop w:val="0"/>
                          <w:marBottom w:val="0"/>
                          <w:divBdr>
                            <w:top w:val="none" w:sz="0" w:space="0" w:color="auto"/>
                            <w:left w:val="none" w:sz="0" w:space="0" w:color="auto"/>
                            <w:bottom w:val="none" w:sz="0" w:space="0" w:color="auto"/>
                            <w:right w:val="none" w:sz="0" w:space="0" w:color="auto"/>
                          </w:divBdr>
                          <w:divsChild>
                            <w:div w:id="406803691">
                              <w:marLeft w:val="0"/>
                              <w:marRight w:val="0"/>
                              <w:marTop w:val="0"/>
                              <w:marBottom w:val="0"/>
                              <w:divBdr>
                                <w:top w:val="none" w:sz="0" w:space="0" w:color="auto"/>
                                <w:left w:val="none" w:sz="0" w:space="0" w:color="auto"/>
                                <w:bottom w:val="none" w:sz="0" w:space="0" w:color="auto"/>
                                <w:right w:val="none" w:sz="0" w:space="0" w:color="auto"/>
                              </w:divBdr>
                              <w:divsChild>
                                <w:div w:id="1544244750">
                                  <w:marLeft w:val="0"/>
                                  <w:marRight w:val="0"/>
                                  <w:marTop w:val="0"/>
                                  <w:marBottom w:val="0"/>
                                  <w:divBdr>
                                    <w:top w:val="none" w:sz="0" w:space="0" w:color="auto"/>
                                    <w:left w:val="none" w:sz="0" w:space="0" w:color="auto"/>
                                    <w:bottom w:val="none" w:sz="0" w:space="0" w:color="auto"/>
                                    <w:right w:val="none" w:sz="0" w:space="0" w:color="auto"/>
                                  </w:divBdr>
                                  <w:divsChild>
                                    <w:div w:id="1066680931">
                                      <w:marLeft w:val="0"/>
                                      <w:marRight w:val="0"/>
                                      <w:marTop w:val="0"/>
                                      <w:marBottom w:val="0"/>
                                      <w:divBdr>
                                        <w:top w:val="none" w:sz="0" w:space="0" w:color="auto"/>
                                        <w:left w:val="none" w:sz="0" w:space="0" w:color="auto"/>
                                        <w:bottom w:val="none" w:sz="0" w:space="0" w:color="auto"/>
                                        <w:right w:val="none" w:sz="0" w:space="0" w:color="auto"/>
                                      </w:divBdr>
                                      <w:divsChild>
                                        <w:div w:id="132076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4054018">
      <w:bodyDiv w:val="1"/>
      <w:marLeft w:val="0"/>
      <w:marRight w:val="0"/>
      <w:marTop w:val="0"/>
      <w:marBottom w:val="0"/>
      <w:divBdr>
        <w:top w:val="none" w:sz="0" w:space="0" w:color="auto"/>
        <w:left w:val="none" w:sz="0" w:space="0" w:color="auto"/>
        <w:bottom w:val="none" w:sz="0" w:space="0" w:color="auto"/>
        <w:right w:val="none" w:sz="0" w:space="0" w:color="auto"/>
      </w:divBdr>
    </w:div>
    <w:div w:id="1634141187">
      <w:bodyDiv w:val="1"/>
      <w:marLeft w:val="0"/>
      <w:marRight w:val="0"/>
      <w:marTop w:val="0"/>
      <w:marBottom w:val="0"/>
      <w:divBdr>
        <w:top w:val="none" w:sz="0" w:space="0" w:color="auto"/>
        <w:left w:val="none" w:sz="0" w:space="0" w:color="auto"/>
        <w:bottom w:val="none" w:sz="0" w:space="0" w:color="auto"/>
        <w:right w:val="none" w:sz="0" w:space="0" w:color="auto"/>
      </w:divBdr>
    </w:div>
    <w:div w:id="1673020155">
      <w:bodyDiv w:val="1"/>
      <w:marLeft w:val="0"/>
      <w:marRight w:val="0"/>
      <w:marTop w:val="0"/>
      <w:marBottom w:val="0"/>
      <w:divBdr>
        <w:top w:val="none" w:sz="0" w:space="0" w:color="auto"/>
        <w:left w:val="none" w:sz="0" w:space="0" w:color="auto"/>
        <w:bottom w:val="none" w:sz="0" w:space="0" w:color="auto"/>
        <w:right w:val="none" w:sz="0" w:space="0" w:color="auto"/>
      </w:divBdr>
    </w:div>
    <w:div w:id="1849784597">
      <w:bodyDiv w:val="1"/>
      <w:marLeft w:val="0"/>
      <w:marRight w:val="0"/>
      <w:marTop w:val="0"/>
      <w:marBottom w:val="0"/>
      <w:divBdr>
        <w:top w:val="none" w:sz="0" w:space="0" w:color="auto"/>
        <w:left w:val="none" w:sz="0" w:space="0" w:color="auto"/>
        <w:bottom w:val="none" w:sz="0" w:space="0" w:color="auto"/>
        <w:right w:val="none" w:sz="0" w:space="0" w:color="auto"/>
      </w:divBdr>
    </w:div>
    <w:div w:id="1897156014">
      <w:bodyDiv w:val="1"/>
      <w:marLeft w:val="0"/>
      <w:marRight w:val="0"/>
      <w:marTop w:val="0"/>
      <w:marBottom w:val="0"/>
      <w:divBdr>
        <w:top w:val="none" w:sz="0" w:space="0" w:color="auto"/>
        <w:left w:val="none" w:sz="0" w:space="0" w:color="auto"/>
        <w:bottom w:val="none" w:sz="0" w:space="0" w:color="auto"/>
        <w:right w:val="none" w:sz="0" w:space="0" w:color="auto"/>
      </w:divBdr>
    </w:div>
    <w:div w:id="1930649699">
      <w:bodyDiv w:val="1"/>
      <w:marLeft w:val="0"/>
      <w:marRight w:val="0"/>
      <w:marTop w:val="0"/>
      <w:marBottom w:val="0"/>
      <w:divBdr>
        <w:top w:val="none" w:sz="0" w:space="0" w:color="auto"/>
        <w:left w:val="none" w:sz="0" w:space="0" w:color="auto"/>
        <w:bottom w:val="none" w:sz="0" w:space="0" w:color="auto"/>
        <w:right w:val="none" w:sz="0" w:space="0" w:color="auto"/>
      </w:divBdr>
      <w:divsChild>
        <w:div w:id="1109928792">
          <w:marLeft w:val="0"/>
          <w:marRight w:val="0"/>
          <w:marTop w:val="0"/>
          <w:marBottom w:val="0"/>
          <w:divBdr>
            <w:top w:val="none" w:sz="0" w:space="0" w:color="auto"/>
            <w:left w:val="none" w:sz="0" w:space="0" w:color="auto"/>
            <w:bottom w:val="none" w:sz="0" w:space="0" w:color="auto"/>
            <w:right w:val="none" w:sz="0" w:space="0" w:color="auto"/>
          </w:divBdr>
          <w:divsChild>
            <w:div w:id="830633193">
              <w:marLeft w:val="0"/>
              <w:marRight w:val="0"/>
              <w:marTop w:val="100"/>
              <w:marBottom w:val="100"/>
              <w:divBdr>
                <w:top w:val="none" w:sz="0" w:space="0" w:color="auto"/>
                <w:left w:val="none" w:sz="0" w:space="0" w:color="auto"/>
                <w:bottom w:val="none" w:sz="0" w:space="0" w:color="auto"/>
                <w:right w:val="none" w:sz="0" w:space="0" w:color="auto"/>
              </w:divBdr>
              <w:divsChild>
                <w:div w:id="1461531196">
                  <w:marLeft w:val="0"/>
                  <w:marRight w:val="0"/>
                  <w:marTop w:val="0"/>
                  <w:marBottom w:val="0"/>
                  <w:divBdr>
                    <w:top w:val="none" w:sz="0" w:space="0" w:color="auto"/>
                    <w:left w:val="none" w:sz="0" w:space="0" w:color="auto"/>
                    <w:bottom w:val="none" w:sz="0" w:space="0" w:color="auto"/>
                    <w:right w:val="none" w:sz="0" w:space="0" w:color="auto"/>
                  </w:divBdr>
                  <w:divsChild>
                    <w:div w:id="1842506992">
                      <w:marLeft w:val="0"/>
                      <w:marRight w:val="0"/>
                      <w:marTop w:val="0"/>
                      <w:marBottom w:val="0"/>
                      <w:divBdr>
                        <w:top w:val="none" w:sz="0" w:space="0" w:color="auto"/>
                        <w:left w:val="none" w:sz="0" w:space="0" w:color="auto"/>
                        <w:bottom w:val="none" w:sz="0" w:space="0" w:color="auto"/>
                        <w:right w:val="none" w:sz="0" w:space="0" w:color="auto"/>
                      </w:divBdr>
                      <w:divsChild>
                        <w:div w:id="934050310">
                          <w:marLeft w:val="0"/>
                          <w:marRight w:val="0"/>
                          <w:marTop w:val="0"/>
                          <w:marBottom w:val="0"/>
                          <w:divBdr>
                            <w:top w:val="none" w:sz="0" w:space="0" w:color="auto"/>
                            <w:left w:val="none" w:sz="0" w:space="0" w:color="auto"/>
                            <w:bottom w:val="none" w:sz="0" w:space="0" w:color="auto"/>
                            <w:right w:val="none" w:sz="0" w:space="0" w:color="auto"/>
                          </w:divBdr>
                          <w:divsChild>
                            <w:div w:id="1140654185">
                              <w:marLeft w:val="0"/>
                              <w:marRight w:val="0"/>
                              <w:marTop w:val="0"/>
                              <w:marBottom w:val="0"/>
                              <w:divBdr>
                                <w:top w:val="none" w:sz="0" w:space="0" w:color="auto"/>
                                <w:left w:val="none" w:sz="0" w:space="0" w:color="auto"/>
                                <w:bottom w:val="none" w:sz="0" w:space="0" w:color="auto"/>
                                <w:right w:val="none" w:sz="0" w:space="0" w:color="auto"/>
                              </w:divBdr>
                              <w:divsChild>
                                <w:div w:id="116071528">
                                  <w:marLeft w:val="0"/>
                                  <w:marRight w:val="0"/>
                                  <w:marTop w:val="0"/>
                                  <w:marBottom w:val="0"/>
                                  <w:divBdr>
                                    <w:top w:val="none" w:sz="0" w:space="0" w:color="auto"/>
                                    <w:left w:val="none" w:sz="0" w:space="0" w:color="auto"/>
                                    <w:bottom w:val="none" w:sz="0" w:space="0" w:color="auto"/>
                                    <w:right w:val="none" w:sz="0" w:space="0" w:color="auto"/>
                                  </w:divBdr>
                                  <w:divsChild>
                                    <w:div w:id="960458006">
                                      <w:marLeft w:val="0"/>
                                      <w:marRight w:val="0"/>
                                      <w:marTop w:val="0"/>
                                      <w:marBottom w:val="0"/>
                                      <w:divBdr>
                                        <w:top w:val="none" w:sz="0" w:space="0" w:color="auto"/>
                                        <w:left w:val="none" w:sz="0" w:space="0" w:color="auto"/>
                                        <w:bottom w:val="none" w:sz="0" w:space="0" w:color="auto"/>
                                        <w:right w:val="none" w:sz="0" w:space="0" w:color="auto"/>
                                      </w:divBdr>
                                      <w:divsChild>
                                        <w:div w:id="10569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161021">
      <w:bodyDiv w:val="1"/>
      <w:marLeft w:val="0"/>
      <w:marRight w:val="0"/>
      <w:marTop w:val="0"/>
      <w:marBottom w:val="0"/>
      <w:divBdr>
        <w:top w:val="none" w:sz="0" w:space="0" w:color="auto"/>
        <w:left w:val="none" w:sz="0" w:space="0" w:color="auto"/>
        <w:bottom w:val="none" w:sz="0" w:space="0" w:color="auto"/>
        <w:right w:val="none" w:sz="0" w:space="0" w:color="auto"/>
      </w:divBdr>
    </w:div>
    <w:div w:id="214126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SL/TXT/HTML/?uri=CELEX:32021R2007&amp;qid=1731668397566" TargetMode="External"/><Relationship Id="rId18" Type="http://schemas.openxmlformats.org/officeDocument/2006/relationships/hyperlink" Target="https://www.fu.gov.si/davki_in_druge_dajatve/podrocja/davek_na_dodano_vrednost_ddv" TargetMode="External"/><Relationship Id="rId26" Type="http://schemas.openxmlformats.org/officeDocument/2006/relationships/hyperlink" Target="https://ec.europa.eu/taxation_customs/sme-verification/"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sme-vat-rules.ec.europa.eu/document/download/c752ebb0-5752-420b-81e4-1295fec83ce8_en?filename=Guide_to_the_SME_scheme.pdf" TargetMode="External"/><Relationship Id="rId34" Type="http://schemas.openxmlformats.org/officeDocument/2006/relationships/hyperlink" Target="mailto:" TargetMode="External"/><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ur-lex.europa.eu/legal-content/SL/TXT/?uri=CELEX:32022L0542" TargetMode="External"/><Relationship Id="rId17" Type="http://schemas.openxmlformats.org/officeDocument/2006/relationships/hyperlink" Target="https://www.uradni-list.si/_pdf/2024/Ur/u2024104.pdf" TargetMode="External"/><Relationship Id="rId25" Type="http://schemas.openxmlformats.org/officeDocument/2006/relationships/hyperlink" Target="http://www.pisrs.si/Pis.web/pregledPredpisa?id=ZAKO4687" TargetMode="External"/><Relationship Id="rId33" Type="http://schemas.openxmlformats.org/officeDocument/2006/relationships/hyperlink" Target="mailto:sme.fu@gov.si" TargetMode="External"/><Relationship Id="rId38" Type="http://schemas.openxmlformats.org/officeDocument/2006/relationships/hyperlink" Target="https://ec.europa.eu/taxation_customs/vies/" TargetMode="External"/><Relationship Id="rId2" Type="http://schemas.openxmlformats.org/officeDocument/2006/relationships/customXml" Target="../customXml/item2.xml"/><Relationship Id="rId16" Type="http://schemas.openxmlformats.org/officeDocument/2006/relationships/hyperlink" Target="http://www.pisrs.si/Pis.web/pregledPredpisa?id=ZAKO4701" TargetMode="External"/><Relationship Id="rId20" Type="http://schemas.openxmlformats.org/officeDocument/2006/relationships/hyperlink" Target="https://sme-vat-rules.ec.europa.eu/document/download/354690d2-acdb-446c-b80f-5093bb15a9d4_en?filename=sme-explanatory-notes_en.pdf" TargetMode="External"/><Relationship Id="rId29" Type="http://schemas.openxmlformats.org/officeDocument/2006/relationships/hyperlink" Target="https://fu.gov.si/fileadmin/Internet/Davki_in_druge_dajatve/Podrocja/Davek_na_dodano_vrednost/Opis/Davcni_zavezanci_in_identifikacija_za_namene_DDV.doc"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SL/TXT/HTML/?uri=CELEX:32020L0285&amp;qid=1731668323631" TargetMode="External"/><Relationship Id="rId24" Type="http://schemas.openxmlformats.org/officeDocument/2006/relationships/hyperlink" Target="https://pisrs.si/pregledPredpisa?id=ZAKO4697" TargetMode="External"/><Relationship Id="rId32" Type="http://schemas.openxmlformats.org/officeDocument/2006/relationships/hyperlink" Target="https://view.officeapps.live.com/op/view.aspx?src=https%3A%2F%2Fwww.fu.gov.si%2Ffileadmin%2FInternet%2FDrugo%2FPosebna_podrocja%2FE_trgovanje%2FPosebne_ureditve_VEM-OSS.docx&amp;wdOrigin=BROWSELINK" TargetMode="External"/><Relationship Id="rId37" Type="http://schemas.openxmlformats.org/officeDocument/2006/relationships/hyperlink" Target="https://fu.gov.si/fileadmin/Internet/Davki_in_druge_dajatve/Podrocja/Davek_na_dodano_vrednost/Opis/Racuni.doc"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isrs.si/pregledPredpisa?id=PRAV7542" TargetMode="External"/><Relationship Id="rId23" Type="http://schemas.openxmlformats.org/officeDocument/2006/relationships/hyperlink" Target="https://sme-vat-rules.ec.europa.eu/sme-web_en" TargetMode="External"/><Relationship Id="rId28" Type="http://schemas.openxmlformats.org/officeDocument/2006/relationships/hyperlink" Target="https://fu.gov.si/fileadmin/Internet/Davki_in_druge_dajatve/Podrocja/Davek_na_dodano_vrednost/Opis/Racuni.doc" TargetMode="External"/><Relationship Id="rId36" Type="http://schemas.openxmlformats.org/officeDocument/2006/relationships/hyperlink" Target="https://ec.europa.eu/taxation_customs/sme-verification/" TargetMode="External"/><Relationship Id="rId10" Type="http://schemas.openxmlformats.org/officeDocument/2006/relationships/endnotes" Target="endnotes.xml"/><Relationship Id="rId19" Type="http://schemas.openxmlformats.org/officeDocument/2006/relationships/hyperlink" Target="https://sme-vat-rules.ec.europa.eu/sme-web_en" TargetMode="External"/><Relationship Id="rId31" Type="http://schemas.openxmlformats.org/officeDocument/2006/relationships/hyperlink" Target="https://sme-vat-rules.ec.europa.eu/index_en?prefLang=s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isrs.si/pregledPredpisa?id=ZAKO4701" TargetMode="External"/><Relationship Id="rId22" Type="http://schemas.openxmlformats.org/officeDocument/2006/relationships/hyperlink" Target="https://eur-lex.europa.eu/legal-content/SL/TXT/PDF/?uri=CELEX:31971R1182&amp;qid=1733315143124" TargetMode="External"/><Relationship Id="rId27" Type="http://schemas.openxmlformats.org/officeDocument/2006/relationships/image" Target="media/image1.png"/><Relationship Id="rId30" Type="http://schemas.openxmlformats.org/officeDocument/2006/relationships/hyperlink" Target="https://sme-vat-rules.ec.europa.eu/index_en?prefLang=sl" TargetMode="External"/><Relationship Id="rId35" Type="http://schemas.openxmlformats.org/officeDocument/2006/relationships/hyperlink" Target="https://view.officeapps.live.com/op/view.aspx?src=https%3A%2F%2Fwww.fu.gov.si%2Ffileadmin%2FInternet%2FDrugo%2FPosebna_podrocja%2FE_trgovanje%2FPosebne_ureditve_VEM-OSS.docx&amp;wdOrigin=BROWSELINK"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view.officeapps.live.com/op/view.aspx?src=https%3A%2F%2Fwww.fu.gov.si%2Ffileadmin%2FInternet%2FDavki_in_druge_dajatve%2FPodrocja%2FDavek_na_dodano_vrednost%2FOpis%2FOsnovna_kmetijska_in_osnovna_gozdarska_dejavnost_z_vidika_identifikacije_za_namene_DDV_ter_pravica_do_uveljavljanja_pavsalnega_nadomestila.docx&amp;wdOrigin=BROWSELINK" TargetMode="External"/><Relationship Id="rId2" Type="http://schemas.openxmlformats.org/officeDocument/2006/relationships/hyperlink" Target="https://ec.europa.eu/taxation_customs/vies/" TargetMode="External"/><Relationship Id="rId1" Type="http://schemas.openxmlformats.org/officeDocument/2006/relationships/hyperlink" Target="https://ec.europa.eu/taxation_customs/sme-verification/" TargetMode="External"/><Relationship Id="rId4" Type="http://schemas.openxmlformats.org/officeDocument/2006/relationships/hyperlink" Target="https://taxation-customs.ec.europa.eu/document/download/474e7e57-7e01-4de0-ac94-e55537e505ae_en?filename=guidelines-vat-committee-meetings_en.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D54B973E05FF924392C75F7125FABE1C" ma:contentTypeVersion="" ma:contentTypeDescription="Ustvari nov dokument." ma:contentTypeScope="" ma:versionID="92b7d763a64e8ac426439fe6226ccffa">
  <xsd:schema xmlns:xsd="http://www.w3.org/2001/XMLSchema" xmlns:xs="http://www.w3.org/2001/XMLSchema" xmlns:p="http://schemas.microsoft.com/office/2006/metadata/properties" targetNamespace="http://schemas.microsoft.com/office/2006/metadata/properties" ma:root="true" ma:fieldsID="ffab43e4b4d4522ee103401782b6fa8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B043C9-2897-49F3-8F23-972BABD6E577}">
  <ds:schemaRefs>
    <ds:schemaRef ds:uri="http://schemas.openxmlformats.org/officeDocument/2006/bibliography"/>
  </ds:schemaRefs>
</ds:datastoreItem>
</file>

<file path=customXml/itemProps2.xml><?xml version="1.0" encoding="utf-8"?>
<ds:datastoreItem xmlns:ds="http://schemas.openxmlformats.org/officeDocument/2006/customXml" ds:itemID="{E88A3AEE-85A3-4936-8E9D-653CDEADE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B33610A-A95D-4F76-84DF-AF6F3C625B88}">
  <ds:schemaRefs>
    <ds:schemaRef ds:uri="http://schemas.microsoft.com/sharepoint/v3/contenttype/forms"/>
  </ds:schemaRefs>
</ds:datastoreItem>
</file>

<file path=customXml/itemProps4.xml><?xml version="1.0" encoding="utf-8"?>
<ds:datastoreItem xmlns:ds="http://schemas.openxmlformats.org/officeDocument/2006/customXml" ds:itemID="{6B1F9BC5-A82B-4536-B65E-56970E612D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14197</Words>
  <Characters>80923</Characters>
  <Application>Microsoft Office Word</Application>
  <DocSecurity>0</DocSecurity>
  <Lines>674</Lines>
  <Paragraphs>189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Finančna Uprava RS</Company>
  <LinksUpToDate>false</LinksUpToDate>
  <CharactersWithSpaces>94931</CharactersWithSpaces>
  <SharedDoc>false</SharedDoc>
  <HLinks>
    <vt:vector size="54" baseType="variant">
      <vt:variant>
        <vt:i4>1114173</vt:i4>
      </vt:variant>
      <vt:variant>
        <vt:i4>50</vt:i4>
      </vt:variant>
      <vt:variant>
        <vt:i4>0</vt:i4>
      </vt:variant>
      <vt:variant>
        <vt:i4>5</vt:i4>
      </vt:variant>
      <vt:variant>
        <vt:lpwstr/>
      </vt:variant>
      <vt:variant>
        <vt:lpwstr>_Toc66348105</vt:lpwstr>
      </vt:variant>
      <vt:variant>
        <vt:i4>1048637</vt:i4>
      </vt:variant>
      <vt:variant>
        <vt:i4>44</vt:i4>
      </vt:variant>
      <vt:variant>
        <vt:i4>0</vt:i4>
      </vt:variant>
      <vt:variant>
        <vt:i4>5</vt:i4>
      </vt:variant>
      <vt:variant>
        <vt:lpwstr/>
      </vt:variant>
      <vt:variant>
        <vt:lpwstr>_Toc66348104</vt:lpwstr>
      </vt:variant>
      <vt:variant>
        <vt:i4>1507389</vt:i4>
      </vt:variant>
      <vt:variant>
        <vt:i4>38</vt:i4>
      </vt:variant>
      <vt:variant>
        <vt:i4>0</vt:i4>
      </vt:variant>
      <vt:variant>
        <vt:i4>5</vt:i4>
      </vt:variant>
      <vt:variant>
        <vt:lpwstr/>
      </vt:variant>
      <vt:variant>
        <vt:lpwstr>_Toc66348103</vt:lpwstr>
      </vt:variant>
      <vt:variant>
        <vt:i4>1441853</vt:i4>
      </vt:variant>
      <vt:variant>
        <vt:i4>32</vt:i4>
      </vt:variant>
      <vt:variant>
        <vt:i4>0</vt:i4>
      </vt:variant>
      <vt:variant>
        <vt:i4>5</vt:i4>
      </vt:variant>
      <vt:variant>
        <vt:lpwstr/>
      </vt:variant>
      <vt:variant>
        <vt:lpwstr>_Toc66348102</vt:lpwstr>
      </vt:variant>
      <vt:variant>
        <vt:i4>1376317</vt:i4>
      </vt:variant>
      <vt:variant>
        <vt:i4>26</vt:i4>
      </vt:variant>
      <vt:variant>
        <vt:i4>0</vt:i4>
      </vt:variant>
      <vt:variant>
        <vt:i4>5</vt:i4>
      </vt:variant>
      <vt:variant>
        <vt:lpwstr/>
      </vt:variant>
      <vt:variant>
        <vt:lpwstr>_Toc66348101</vt:lpwstr>
      </vt:variant>
      <vt:variant>
        <vt:i4>1310781</vt:i4>
      </vt:variant>
      <vt:variant>
        <vt:i4>20</vt:i4>
      </vt:variant>
      <vt:variant>
        <vt:i4>0</vt:i4>
      </vt:variant>
      <vt:variant>
        <vt:i4>5</vt:i4>
      </vt:variant>
      <vt:variant>
        <vt:lpwstr/>
      </vt:variant>
      <vt:variant>
        <vt:lpwstr>_Toc66348100</vt:lpwstr>
      </vt:variant>
      <vt:variant>
        <vt:i4>1835060</vt:i4>
      </vt:variant>
      <vt:variant>
        <vt:i4>14</vt:i4>
      </vt:variant>
      <vt:variant>
        <vt:i4>0</vt:i4>
      </vt:variant>
      <vt:variant>
        <vt:i4>5</vt:i4>
      </vt:variant>
      <vt:variant>
        <vt:lpwstr/>
      </vt:variant>
      <vt:variant>
        <vt:lpwstr>_Toc66348099</vt:lpwstr>
      </vt:variant>
      <vt:variant>
        <vt:i4>1900596</vt:i4>
      </vt:variant>
      <vt:variant>
        <vt:i4>8</vt:i4>
      </vt:variant>
      <vt:variant>
        <vt:i4>0</vt:i4>
      </vt:variant>
      <vt:variant>
        <vt:i4>5</vt:i4>
      </vt:variant>
      <vt:variant>
        <vt:lpwstr/>
      </vt:variant>
      <vt:variant>
        <vt:lpwstr>_Toc66348098</vt:lpwstr>
      </vt:variant>
      <vt:variant>
        <vt:i4>1179700</vt:i4>
      </vt:variant>
      <vt:variant>
        <vt:i4>2</vt:i4>
      </vt:variant>
      <vt:variant>
        <vt:i4>0</vt:i4>
      </vt:variant>
      <vt:variant>
        <vt:i4>5</vt:i4>
      </vt:variant>
      <vt:variant>
        <vt:lpwstr/>
      </vt:variant>
      <vt:variant>
        <vt:lpwstr>_Toc66348097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DURS</dc:creator>
  <cp:keywords/>
  <cp:lastModifiedBy>FURS</cp:lastModifiedBy>
  <cp:revision>2</cp:revision>
  <cp:lastPrinted>2024-12-30T15:53:00Z</cp:lastPrinted>
  <dcterms:created xsi:type="dcterms:W3CDTF">2025-01-08T11:59:00Z</dcterms:created>
  <dcterms:modified xsi:type="dcterms:W3CDTF">2025-01-08T11:59:00Z</dcterms:modified>
</cp:coreProperties>
</file>